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66D1" w14:textId="638C86A5" w:rsidR="001216F8" w:rsidRPr="00E07B82" w:rsidRDefault="00E07B82" w:rsidP="00B16444">
      <w:pPr>
        <w:pStyle w:val="Heading2"/>
        <w:rPr>
          <w:rFonts w:cs="Arial"/>
          <w:bCs/>
          <w:noProof/>
          <w:sz w:val="10"/>
          <w:szCs w:val="10"/>
          <w:lang w:val="sl-SI"/>
        </w:rPr>
      </w:pPr>
      <w:r>
        <w:rPr>
          <w:rFonts w:cs="Arial"/>
          <w:b w:val="0"/>
          <w:bCs/>
          <w:spacing w:val="20"/>
          <w:sz w:val="28"/>
          <w:lang w:val="sl-SI"/>
        </w:rPr>
        <w:t xml:space="preserve">  </w:t>
      </w:r>
      <w:r w:rsidR="001216F8" w:rsidRPr="00E07B82">
        <w:rPr>
          <w:rFonts w:cs="Arial"/>
          <w:b w:val="0"/>
          <w:bCs/>
          <w:spacing w:val="20"/>
          <w:sz w:val="28"/>
          <w:lang w:val="sl-SI"/>
        </w:rPr>
        <w:t>PROGRAM</w:t>
      </w:r>
      <w:r w:rsidR="007E342C" w:rsidRPr="00E07B82">
        <w:rPr>
          <w:rFonts w:cs="Arial"/>
          <w:b w:val="0"/>
          <w:bCs/>
          <w:spacing w:val="20"/>
          <w:sz w:val="28"/>
          <w:lang w:val="sl-SI"/>
        </w:rPr>
        <w:t xml:space="preserve"> </w:t>
      </w:r>
      <w:r w:rsidR="00A12641" w:rsidRPr="00E07B82">
        <w:rPr>
          <w:rFonts w:cs="Arial"/>
          <w:b w:val="0"/>
          <w:bCs/>
          <w:sz w:val="28"/>
          <w:lang w:val="sl-SI"/>
        </w:rPr>
        <w:t>6.2.1.</w:t>
      </w:r>
      <w:r w:rsidR="001216F8" w:rsidRPr="00E07B82">
        <w:rPr>
          <w:rFonts w:cs="Arial"/>
          <w:b w:val="0"/>
          <w:bCs/>
          <w:noProof/>
          <w:sz w:val="28"/>
          <w:lang w:val="sl-SI"/>
        </w:rPr>
        <w:tab/>
      </w:r>
      <w:r w:rsidR="001216F8" w:rsidRPr="00E07B82">
        <w:rPr>
          <w:rFonts w:cs="Arial"/>
          <w:bCs/>
          <w:noProof/>
          <w:sz w:val="28"/>
          <w:lang w:val="sl-SI"/>
        </w:rPr>
        <w:tab/>
      </w:r>
      <w:r w:rsidR="006434CC" w:rsidRPr="00E07B82">
        <w:rPr>
          <w:rFonts w:cs="Arial"/>
          <w:bCs/>
          <w:noProof/>
          <w:sz w:val="28"/>
          <w:lang w:val="sl-SI"/>
        </w:rPr>
        <w:br/>
      </w:r>
    </w:p>
    <w:p w14:paraId="6728107A" w14:textId="70112E5E" w:rsidR="000B5EDC" w:rsidRPr="00E07B82" w:rsidRDefault="00E07B82" w:rsidP="00B16444">
      <w:pPr>
        <w:pStyle w:val="Naslovprog"/>
        <w:spacing w:after="120"/>
        <w:jc w:val="both"/>
        <w:rPr>
          <w:rFonts w:ascii="Arial" w:hAnsi="Arial" w:cs="Arial"/>
          <w:b/>
          <w:bCs/>
          <w:sz w:val="28"/>
          <w:lang w:val="sl-SI"/>
        </w:rPr>
      </w:pPr>
      <w:r>
        <w:rPr>
          <w:rFonts w:ascii="Arial" w:hAnsi="Arial" w:cs="Arial"/>
          <w:b/>
          <w:sz w:val="28"/>
          <w:lang w:val="sl-SI"/>
        </w:rPr>
        <w:t xml:space="preserve">  </w:t>
      </w:r>
      <w:r w:rsidR="00071175" w:rsidRPr="00E07B82">
        <w:rPr>
          <w:rFonts w:ascii="Arial" w:hAnsi="Arial" w:cs="Arial"/>
          <w:b/>
          <w:sz w:val="28"/>
          <w:lang w:val="sl-SI"/>
        </w:rPr>
        <w:t>I</w:t>
      </w:r>
      <w:r w:rsidR="003F2F09" w:rsidRPr="00E07B82">
        <w:rPr>
          <w:rFonts w:ascii="Arial" w:hAnsi="Arial" w:cs="Arial"/>
          <w:b/>
          <w:sz w:val="28"/>
          <w:lang w:val="sl-SI"/>
        </w:rPr>
        <w:t>zvrševanje naročil za račun strank</w:t>
      </w:r>
      <w:r w:rsidR="00A346F4" w:rsidRPr="00E07B82">
        <w:rPr>
          <w:rFonts w:ascii="Arial" w:hAnsi="Arial" w:cs="Arial"/>
          <w:b/>
          <w:sz w:val="28"/>
          <w:lang w:val="sl-SI"/>
        </w:rPr>
        <w:t xml:space="preserve">, </w:t>
      </w:r>
      <w:bookmarkStart w:id="0" w:name="title"/>
      <w:r w:rsidR="006A3A2E" w:rsidRPr="00E07B82">
        <w:rPr>
          <w:rFonts w:ascii="Arial" w:hAnsi="Arial" w:cs="Arial"/>
          <w:bCs/>
          <w:szCs w:val="24"/>
          <w:lang w:val="sl-SI"/>
        </w:rPr>
        <w:t>p</w:t>
      </w:r>
      <w:r w:rsidR="00071175" w:rsidRPr="00E07B82">
        <w:rPr>
          <w:rFonts w:ascii="Arial" w:hAnsi="Arial" w:cs="Arial"/>
          <w:bCs/>
          <w:szCs w:val="24"/>
          <w:lang w:val="sl-SI"/>
        </w:rPr>
        <w:t>ripravljalni seminar za brokerski izpit A</w:t>
      </w:r>
      <w:bookmarkEnd w:id="0"/>
      <w:r w:rsidR="000B5EDC" w:rsidRPr="00E07B82">
        <w:rPr>
          <w:rFonts w:ascii="Arial" w:hAnsi="Arial" w:cs="Arial"/>
          <w:b/>
          <w:bCs/>
          <w:sz w:val="28"/>
          <w:lang w:val="sl-SI"/>
        </w:rPr>
        <w:br/>
      </w:r>
    </w:p>
    <w:tbl>
      <w:tblPr>
        <w:tblW w:w="10136" w:type="dxa"/>
        <w:tblInd w:w="212" w:type="dxa"/>
        <w:tblLayout w:type="fixed"/>
        <w:tblCellMar>
          <w:top w:w="34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010"/>
      </w:tblGrid>
      <w:tr w:rsidR="001216F8" w:rsidRPr="00E07B82" w14:paraId="022639F9" w14:textId="77777777" w:rsidTr="00A12641">
        <w:tc>
          <w:tcPr>
            <w:tcW w:w="2126" w:type="dxa"/>
          </w:tcPr>
          <w:p w14:paraId="070D0D23" w14:textId="77777777" w:rsidR="001216F8" w:rsidRPr="00E07B82" w:rsidRDefault="001216F8" w:rsidP="00B16444">
            <w:pPr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Namenjen:</w:t>
            </w:r>
          </w:p>
          <w:p w14:paraId="1ABDB203" w14:textId="77777777" w:rsidR="003F2F09" w:rsidRPr="00E07B82" w:rsidRDefault="003F2F09" w:rsidP="00B16444">
            <w:pPr>
              <w:jc w:val="both"/>
              <w:rPr>
                <w:rFonts w:cs="Arial"/>
                <w:b/>
              </w:rPr>
            </w:pPr>
          </w:p>
          <w:p w14:paraId="7A62DCB3" w14:textId="77777777" w:rsidR="003F2F09" w:rsidRPr="00E07B82" w:rsidRDefault="003F2F09" w:rsidP="00B16444">
            <w:pPr>
              <w:jc w:val="both"/>
              <w:rPr>
                <w:rFonts w:cs="Arial"/>
                <w:b/>
              </w:rPr>
            </w:pPr>
          </w:p>
          <w:p w14:paraId="3DB9C766" w14:textId="77777777" w:rsidR="003F2F09" w:rsidRPr="00E07B82" w:rsidRDefault="003F2F09" w:rsidP="00B16444">
            <w:pPr>
              <w:jc w:val="both"/>
              <w:rPr>
                <w:rFonts w:cs="Arial"/>
                <w:b/>
              </w:rPr>
            </w:pPr>
          </w:p>
          <w:p w14:paraId="1B235E03" w14:textId="77777777" w:rsidR="003F2F09" w:rsidRPr="00E07B82" w:rsidRDefault="003F2F09" w:rsidP="00B16444">
            <w:pPr>
              <w:jc w:val="both"/>
              <w:rPr>
                <w:rFonts w:cs="Arial"/>
                <w:b/>
              </w:rPr>
            </w:pPr>
          </w:p>
          <w:p w14:paraId="0BE6A156" w14:textId="77777777" w:rsidR="00E07B82" w:rsidRPr="00E07B82" w:rsidRDefault="00E07B82" w:rsidP="00B16444">
            <w:pPr>
              <w:jc w:val="both"/>
              <w:rPr>
                <w:rFonts w:cs="Arial"/>
                <w:b/>
              </w:rPr>
            </w:pPr>
          </w:p>
          <w:p w14:paraId="36DA5748" w14:textId="71EC28D0" w:rsidR="00653FA1" w:rsidRPr="00E07B82" w:rsidRDefault="003F2F09" w:rsidP="00B16444">
            <w:pPr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Vsebina</w:t>
            </w:r>
          </w:p>
          <w:p w14:paraId="715335DA" w14:textId="77777777" w:rsidR="003F2F09" w:rsidRPr="00E07B82" w:rsidRDefault="00653FA1" w:rsidP="00B16444">
            <w:pPr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programa:</w:t>
            </w:r>
          </w:p>
          <w:p w14:paraId="2045DE17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3365CF6E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63D375D7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425CB2DD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7946A87D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26BACC4E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673CA0C7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1BF0E755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  <w:p w14:paraId="6604DA6F" w14:textId="77777777" w:rsidR="00E07B82" w:rsidRDefault="00E07B82" w:rsidP="00B16444">
            <w:pPr>
              <w:jc w:val="both"/>
              <w:rPr>
                <w:rFonts w:cs="Arial"/>
                <w:b/>
              </w:rPr>
            </w:pPr>
          </w:p>
          <w:p w14:paraId="2ADE0854" w14:textId="77777777" w:rsidR="00E07B82" w:rsidRDefault="00E07B82" w:rsidP="00B16444">
            <w:pPr>
              <w:jc w:val="both"/>
              <w:rPr>
                <w:rFonts w:cs="Arial"/>
                <w:b/>
              </w:rPr>
            </w:pPr>
          </w:p>
          <w:p w14:paraId="03E77715" w14:textId="45604CCB" w:rsidR="00EB29CA" w:rsidRPr="00E07B82" w:rsidRDefault="00653FA1" w:rsidP="00B16444">
            <w:pPr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Vsebina izpita,</w:t>
            </w:r>
          </w:p>
          <w:p w14:paraId="61D013E1" w14:textId="77777777" w:rsidR="00653FA1" w:rsidRPr="00E07B82" w:rsidRDefault="00653FA1" w:rsidP="00B16444">
            <w:pPr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Priporočena literatura:</w:t>
            </w:r>
          </w:p>
          <w:p w14:paraId="069781DF" w14:textId="77777777" w:rsidR="00EB29CA" w:rsidRPr="00E07B82" w:rsidRDefault="00EB29CA" w:rsidP="00B16444">
            <w:pPr>
              <w:jc w:val="both"/>
              <w:rPr>
                <w:rFonts w:cs="Arial"/>
                <w:b/>
              </w:rPr>
            </w:pPr>
          </w:p>
        </w:tc>
        <w:tc>
          <w:tcPr>
            <w:tcW w:w="8010" w:type="dxa"/>
          </w:tcPr>
          <w:p w14:paraId="7D5E0766" w14:textId="77777777" w:rsidR="00500F06" w:rsidRPr="00E07B82" w:rsidRDefault="000B1988" w:rsidP="00B16444">
            <w:pPr>
              <w:jc w:val="both"/>
              <w:rPr>
                <w:rFonts w:cs="Arial"/>
              </w:rPr>
            </w:pPr>
            <w:bookmarkStart w:id="1" w:name="target"/>
            <w:r w:rsidRPr="00E07B82">
              <w:rPr>
                <w:rFonts w:cs="Arial"/>
                <w:sz w:val="24"/>
              </w:rPr>
              <w:t xml:space="preserve">Izobraževalni program je namenjen </w:t>
            </w:r>
            <w:r w:rsidR="003F2F09" w:rsidRPr="00E07B82">
              <w:rPr>
                <w:rFonts w:cs="Arial"/>
                <w:sz w:val="24"/>
              </w:rPr>
              <w:t>usposabljanju kandidatov za pripravo na preizkus strokovnega znanja za izvrševanje naročil za račun strank (A izpit) ter</w:t>
            </w:r>
            <w:r w:rsidRPr="00E07B82">
              <w:rPr>
                <w:rFonts w:cs="Arial"/>
                <w:sz w:val="24"/>
              </w:rPr>
              <w:t xml:space="preserve"> vsem zainteresiranim za razpisane teme seminarja. Program pokriva pomemben del tematike, ki jo je potrebno poznati</w:t>
            </w:r>
            <w:r w:rsidR="003F2F09" w:rsidRPr="00E07B82">
              <w:rPr>
                <w:rFonts w:cs="Arial"/>
                <w:sz w:val="24"/>
              </w:rPr>
              <w:t xml:space="preserve"> </w:t>
            </w:r>
            <w:r w:rsidRPr="00E07B82">
              <w:rPr>
                <w:rFonts w:cs="Arial"/>
                <w:sz w:val="24"/>
              </w:rPr>
              <w:t xml:space="preserve">za opravljanje poslov borznega posrednika. </w:t>
            </w:r>
          </w:p>
          <w:p w14:paraId="1B4EC786" w14:textId="77777777" w:rsidR="00660C9D" w:rsidRPr="00E07B82" w:rsidRDefault="00660C9D" w:rsidP="00B16444">
            <w:pPr>
              <w:jc w:val="both"/>
              <w:rPr>
                <w:rFonts w:cs="Arial"/>
                <w:sz w:val="24"/>
              </w:rPr>
            </w:pPr>
          </w:p>
          <w:p w14:paraId="5693FC84" w14:textId="47AE8356" w:rsidR="006B058C" w:rsidRDefault="006B058C" w:rsidP="00EB29CA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Predpisi, ki urejajo trg finančnih instrumentov</w:t>
            </w:r>
          </w:p>
          <w:p w14:paraId="3C8A184F" w14:textId="351DE2D6" w:rsidR="00A97B47" w:rsidRPr="00E07B82" w:rsidRDefault="00A97B47" w:rsidP="00EB29CA">
            <w:pPr>
              <w:jc w:val="both"/>
              <w:rPr>
                <w:rFonts w:cs="Arial"/>
                <w:sz w:val="24"/>
              </w:rPr>
            </w:pPr>
            <w:r w:rsidRPr="00E07B82">
              <w:rPr>
                <w:rFonts w:cs="Arial"/>
                <w:sz w:val="24"/>
              </w:rPr>
              <w:t>Nematerializirani vrednostni papirji</w:t>
            </w:r>
          </w:p>
          <w:p w14:paraId="18D3720F" w14:textId="0A17242A" w:rsidR="00A97B47" w:rsidRDefault="00A97B47" w:rsidP="00EB29CA">
            <w:pPr>
              <w:jc w:val="both"/>
              <w:rPr>
                <w:rFonts w:cs="Arial"/>
                <w:sz w:val="24"/>
              </w:rPr>
            </w:pPr>
            <w:r w:rsidRPr="00E07B82">
              <w:rPr>
                <w:rFonts w:cs="Arial"/>
                <w:sz w:val="24"/>
              </w:rPr>
              <w:t>Pravila poslovanja KDD</w:t>
            </w:r>
          </w:p>
          <w:p w14:paraId="34D3174E" w14:textId="66EA5C21" w:rsidR="00E1360E" w:rsidRPr="00E07B82" w:rsidRDefault="00E1360E" w:rsidP="00EB29CA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Pravila in poslovanje Ljubljanske borze</w:t>
            </w:r>
          </w:p>
          <w:p w14:paraId="0D1B0D09" w14:textId="77777777" w:rsidR="00E1360E" w:rsidRDefault="00A97B47" w:rsidP="00EB29CA">
            <w:pPr>
              <w:jc w:val="both"/>
              <w:rPr>
                <w:rFonts w:cs="Arial"/>
                <w:sz w:val="24"/>
              </w:rPr>
            </w:pPr>
            <w:r w:rsidRPr="00E07B82">
              <w:rPr>
                <w:rFonts w:cs="Arial"/>
                <w:sz w:val="24"/>
              </w:rPr>
              <w:t>Investicijski skladi in njihovi upravljavci</w:t>
            </w:r>
          </w:p>
          <w:p w14:paraId="02CB5762" w14:textId="4E0E2DE4" w:rsidR="00A97B47" w:rsidRPr="00E07B82" w:rsidRDefault="00E1360E" w:rsidP="00EB29CA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</w:t>
            </w:r>
            <w:r w:rsidR="00A97B47" w:rsidRPr="00E07B82">
              <w:rPr>
                <w:rFonts w:cs="Arial"/>
                <w:sz w:val="24"/>
              </w:rPr>
              <w:t>rženje enot investicijskih skladov</w:t>
            </w:r>
          </w:p>
          <w:p w14:paraId="4DE40B57" w14:textId="77777777" w:rsidR="00A97B47" w:rsidRPr="00E07B82" w:rsidRDefault="00A97B47" w:rsidP="00EB29CA">
            <w:pPr>
              <w:jc w:val="both"/>
              <w:rPr>
                <w:rFonts w:cs="Arial"/>
                <w:sz w:val="24"/>
              </w:rPr>
            </w:pPr>
            <w:r w:rsidRPr="00E07B82">
              <w:rPr>
                <w:rFonts w:cs="Arial"/>
                <w:sz w:val="24"/>
              </w:rPr>
              <w:t>Preprečevanje pranja denarja</w:t>
            </w:r>
          </w:p>
          <w:p w14:paraId="4093E00D" w14:textId="77777777" w:rsidR="003F2F09" w:rsidRPr="00E07B82" w:rsidRDefault="00A97B47" w:rsidP="00A97B47">
            <w:pPr>
              <w:jc w:val="both"/>
              <w:rPr>
                <w:rFonts w:cs="Arial"/>
                <w:sz w:val="24"/>
              </w:rPr>
            </w:pPr>
            <w:r w:rsidRPr="00E07B82">
              <w:rPr>
                <w:rFonts w:cs="Arial"/>
                <w:sz w:val="24"/>
              </w:rPr>
              <w:t>Varstvo osebnih podatkov</w:t>
            </w:r>
          </w:p>
          <w:p w14:paraId="04071C3B" w14:textId="77777777" w:rsidR="00A97B47" w:rsidRPr="00E07B82" w:rsidRDefault="00A97B47" w:rsidP="00EB29CA">
            <w:pPr>
              <w:jc w:val="both"/>
              <w:rPr>
                <w:rFonts w:cs="Arial"/>
                <w:sz w:val="24"/>
              </w:rPr>
            </w:pPr>
            <w:r w:rsidRPr="00E07B82">
              <w:rPr>
                <w:rFonts w:cs="Arial"/>
                <w:sz w:val="24"/>
              </w:rPr>
              <w:t>Poslovna etika, odnos do vlagateljev</w:t>
            </w:r>
          </w:p>
          <w:p w14:paraId="51B41471" w14:textId="77777777" w:rsidR="00755390" w:rsidRDefault="00755390" w:rsidP="00B16444">
            <w:pPr>
              <w:jc w:val="both"/>
              <w:rPr>
                <w:rFonts w:cs="Arial"/>
                <w:sz w:val="24"/>
              </w:rPr>
            </w:pPr>
          </w:p>
          <w:p w14:paraId="72D6ADC5" w14:textId="4B9CA9DB" w:rsidR="00EB29CA" w:rsidRPr="00E07B82" w:rsidRDefault="00D5010C" w:rsidP="00B16444">
            <w:pPr>
              <w:jc w:val="both"/>
              <w:rPr>
                <w:rFonts w:cs="Arial"/>
                <w:sz w:val="24"/>
              </w:rPr>
            </w:pPr>
            <w:hyperlink r:id="rId8" w:anchor="toggle3" w:history="1">
              <w:r w:rsidR="00755390" w:rsidRPr="00345409">
                <w:rPr>
                  <w:rStyle w:val="Hyperlink"/>
                  <w:rFonts w:cs="Arial"/>
                  <w:sz w:val="24"/>
                </w:rPr>
                <w:t>Vsebina in priporočena literatura</w:t>
              </w:r>
            </w:hyperlink>
            <w:r w:rsidR="00755390">
              <w:rPr>
                <w:rFonts w:cs="Arial"/>
                <w:sz w:val="24"/>
              </w:rPr>
              <w:t xml:space="preserve"> </w:t>
            </w:r>
            <w:r w:rsidR="00EB29CA" w:rsidRPr="00E07B82">
              <w:rPr>
                <w:rFonts w:cs="Arial"/>
                <w:sz w:val="24"/>
              </w:rPr>
              <w:t xml:space="preserve">za opravljanje preizkusa strokovnih znanj za </w:t>
            </w:r>
            <w:proofErr w:type="spellStart"/>
            <w:r w:rsidR="00EB29CA" w:rsidRPr="00E07B82">
              <w:rPr>
                <w:rFonts w:cs="Arial"/>
                <w:sz w:val="24"/>
              </w:rPr>
              <w:t>brokerski</w:t>
            </w:r>
            <w:proofErr w:type="spellEnd"/>
            <w:r w:rsidR="00EB29CA" w:rsidRPr="00E07B82">
              <w:rPr>
                <w:rFonts w:cs="Arial"/>
                <w:sz w:val="24"/>
              </w:rPr>
              <w:t xml:space="preserve"> izpit A je objavljena na </w:t>
            </w:r>
            <w:hyperlink r:id="rId9" w:history="1">
              <w:r w:rsidR="00EB29CA" w:rsidRPr="00755390">
                <w:rPr>
                  <w:rStyle w:val="Hyperlink"/>
                  <w:rFonts w:cs="Arial"/>
                  <w:sz w:val="24"/>
                </w:rPr>
                <w:t>spletni strani Združenja bank Slovenije.</w:t>
              </w:r>
            </w:hyperlink>
          </w:p>
          <w:p w14:paraId="30D54E36" w14:textId="77777777" w:rsidR="00B16444" w:rsidRPr="00E07B82" w:rsidRDefault="00E23AA8" w:rsidP="00C3495E">
            <w:pPr>
              <w:jc w:val="both"/>
              <w:rPr>
                <w:rFonts w:cs="Arial"/>
              </w:rPr>
            </w:pPr>
            <w:r w:rsidRPr="00E07B82">
              <w:rPr>
                <w:rFonts w:cs="Arial"/>
                <w:sz w:val="24"/>
              </w:rPr>
              <w:t>Udeležencem programa</w:t>
            </w:r>
            <w:r w:rsidR="00EB29CA" w:rsidRPr="00E07B82">
              <w:rPr>
                <w:rFonts w:cs="Arial"/>
                <w:sz w:val="24"/>
              </w:rPr>
              <w:t xml:space="preserve"> priporočamo, da literaturo za izpit predelajo pred </w:t>
            </w:r>
            <w:r w:rsidR="00653FA1" w:rsidRPr="00E07B82">
              <w:rPr>
                <w:rFonts w:cs="Arial"/>
                <w:sz w:val="24"/>
              </w:rPr>
              <w:t>udeležbo na seminarju.</w:t>
            </w:r>
            <w:r w:rsidR="00EB29CA" w:rsidRPr="00E07B82">
              <w:rPr>
                <w:rFonts w:cs="Arial"/>
                <w:sz w:val="24"/>
              </w:rPr>
              <w:t xml:space="preserve"> </w:t>
            </w:r>
            <w:bookmarkEnd w:id="1"/>
          </w:p>
        </w:tc>
      </w:tr>
      <w:tr w:rsidR="001216F8" w:rsidRPr="00E07B82" w14:paraId="5886BB64" w14:textId="77777777" w:rsidTr="00A12641">
        <w:tc>
          <w:tcPr>
            <w:tcW w:w="2126" w:type="dxa"/>
          </w:tcPr>
          <w:p w14:paraId="0F8ABC75" w14:textId="77777777" w:rsidR="001216F8" w:rsidRPr="00E07B82" w:rsidRDefault="002C50A5" w:rsidP="00B16444">
            <w:pPr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I</w:t>
            </w:r>
            <w:r w:rsidR="000A7BB1" w:rsidRPr="00E07B82">
              <w:rPr>
                <w:rFonts w:cs="Arial"/>
                <w:b/>
              </w:rPr>
              <w:t>zvajalci</w:t>
            </w:r>
            <w:r w:rsidR="001216F8" w:rsidRPr="00E07B82">
              <w:rPr>
                <w:rFonts w:cs="Arial"/>
                <w:b/>
              </w:rPr>
              <w:t>:</w:t>
            </w:r>
          </w:p>
        </w:tc>
        <w:tc>
          <w:tcPr>
            <w:tcW w:w="8010" w:type="dxa"/>
          </w:tcPr>
          <w:p w14:paraId="586C946B" w14:textId="691527C9" w:rsidR="00B16444" w:rsidRPr="00E07B82" w:rsidRDefault="004E7078" w:rsidP="00C3495E">
            <w:pPr>
              <w:jc w:val="both"/>
              <w:rPr>
                <w:rFonts w:cs="Arial"/>
              </w:rPr>
            </w:pPr>
            <w:bookmarkStart w:id="2" w:name="lecturers"/>
            <w:r w:rsidRPr="00D5010C">
              <w:rPr>
                <w:rFonts w:cs="Arial"/>
                <w:sz w:val="24"/>
              </w:rPr>
              <w:t xml:space="preserve">Urška Podboršek, Andraž Aš, </w:t>
            </w:r>
            <w:r w:rsidR="00E84060" w:rsidRPr="00D5010C">
              <w:rPr>
                <w:rFonts w:cs="Arial"/>
                <w:sz w:val="24"/>
              </w:rPr>
              <w:t xml:space="preserve">Gregor Strehovec, </w:t>
            </w:r>
            <w:r w:rsidR="00653FA1" w:rsidRPr="00D5010C">
              <w:rPr>
                <w:rFonts w:cs="Arial"/>
                <w:sz w:val="24"/>
              </w:rPr>
              <w:t xml:space="preserve">Matjaž Titan, mag. Darja Jermaniš, </w:t>
            </w:r>
            <w:r w:rsidRPr="00D5010C">
              <w:rPr>
                <w:rFonts w:cs="Arial"/>
                <w:sz w:val="24"/>
              </w:rPr>
              <w:t xml:space="preserve">Kruno Abramovič, </w:t>
            </w:r>
            <w:r w:rsidR="00653FA1" w:rsidRPr="00D5010C">
              <w:rPr>
                <w:rFonts w:cs="Arial"/>
                <w:sz w:val="24"/>
              </w:rPr>
              <w:t xml:space="preserve">mag. </w:t>
            </w:r>
            <w:r w:rsidR="00B16444" w:rsidRPr="00D5010C">
              <w:rPr>
                <w:rFonts w:cs="Arial"/>
                <w:sz w:val="24"/>
              </w:rPr>
              <w:t>Damir Cavnik</w:t>
            </w:r>
            <w:bookmarkEnd w:id="2"/>
          </w:p>
        </w:tc>
      </w:tr>
      <w:tr w:rsidR="001216F8" w:rsidRPr="00E07B82" w14:paraId="4155251E" w14:textId="77777777" w:rsidTr="00A12641">
        <w:tc>
          <w:tcPr>
            <w:tcW w:w="2126" w:type="dxa"/>
          </w:tcPr>
          <w:p w14:paraId="43CFC218" w14:textId="77777777" w:rsidR="001216F8" w:rsidRPr="00E07B82" w:rsidRDefault="001216F8" w:rsidP="00B16444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 xml:space="preserve">Metode: </w:t>
            </w:r>
          </w:p>
        </w:tc>
        <w:tc>
          <w:tcPr>
            <w:tcW w:w="8010" w:type="dxa"/>
          </w:tcPr>
          <w:p w14:paraId="1455F999" w14:textId="77777777" w:rsidR="00B16444" w:rsidRPr="00E07B82" w:rsidRDefault="00500F06" w:rsidP="00C3495E">
            <w:pPr>
              <w:pStyle w:val="Body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l-SI"/>
              </w:rPr>
            </w:pPr>
            <w:bookmarkStart w:id="3" w:name="methods"/>
            <w:r w:rsidRPr="00E07B82">
              <w:rPr>
                <w:rFonts w:ascii="Arial" w:hAnsi="Arial" w:cs="Arial"/>
                <w:sz w:val="24"/>
                <w:lang w:val="sl-SI"/>
              </w:rPr>
              <w:t>predavanje, obravnava primerov, vprašanja in odgovori</w:t>
            </w:r>
            <w:bookmarkEnd w:id="3"/>
          </w:p>
        </w:tc>
      </w:tr>
      <w:tr w:rsidR="001216F8" w:rsidRPr="00E07B82" w14:paraId="0F5A5ACD" w14:textId="77777777" w:rsidTr="00A12641">
        <w:tc>
          <w:tcPr>
            <w:tcW w:w="2126" w:type="dxa"/>
          </w:tcPr>
          <w:p w14:paraId="7A7DD520" w14:textId="77777777" w:rsidR="00DE7C2C" w:rsidRPr="00E07B82" w:rsidRDefault="00653FA1" w:rsidP="00B16444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Datum</w:t>
            </w:r>
            <w:r w:rsidR="001216F8" w:rsidRPr="00E07B82">
              <w:rPr>
                <w:rFonts w:cs="Arial"/>
                <w:b/>
              </w:rPr>
              <w:t xml:space="preserve"> izvedbe:</w:t>
            </w:r>
          </w:p>
        </w:tc>
        <w:tc>
          <w:tcPr>
            <w:tcW w:w="8010" w:type="dxa"/>
            <w:noWrap/>
          </w:tcPr>
          <w:p w14:paraId="486615AD" w14:textId="3B735D3C" w:rsidR="00B16444" w:rsidRPr="00E07B82" w:rsidRDefault="00E02A19" w:rsidP="00C3495E">
            <w:pPr>
              <w:pStyle w:val="Body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l-SI"/>
              </w:rPr>
            </w:pPr>
            <w:bookmarkStart w:id="4" w:name="date"/>
            <w:r>
              <w:rPr>
                <w:rFonts w:ascii="Arial" w:hAnsi="Arial" w:cs="Arial"/>
                <w:sz w:val="24"/>
                <w:lang w:val="sl-SI"/>
              </w:rPr>
              <w:t>3</w:t>
            </w:r>
            <w:r w:rsidR="00AC6A4E" w:rsidRPr="00E07B82">
              <w:rPr>
                <w:rFonts w:ascii="Arial" w:hAnsi="Arial" w:cs="Arial"/>
                <w:sz w:val="24"/>
                <w:lang w:val="sl-SI"/>
              </w:rPr>
              <w:t>.</w:t>
            </w:r>
            <w:r w:rsidR="00F0317A">
              <w:rPr>
                <w:rFonts w:ascii="Arial" w:hAnsi="Arial" w:cs="Arial"/>
                <w:sz w:val="24"/>
                <w:lang w:val="sl-SI"/>
              </w:rPr>
              <w:t xml:space="preserve"> </w:t>
            </w:r>
            <w:r w:rsidR="001779E5" w:rsidRPr="00E07B82">
              <w:rPr>
                <w:rFonts w:ascii="Arial" w:hAnsi="Arial" w:cs="Arial"/>
                <w:sz w:val="24"/>
                <w:lang w:val="sl-SI"/>
              </w:rPr>
              <w:t>-</w:t>
            </w:r>
            <w:r w:rsidR="00F0317A">
              <w:rPr>
                <w:rFonts w:ascii="Arial" w:hAnsi="Arial" w:cs="Arial"/>
                <w:sz w:val="24"/>
                <w:lang w:val="sl-SI"/>
              </w:rPr>
              <w:t xml:space="preserve"> </w:t>
            </w:r>
            <w:r>
              <w:rPr>
                <w:rFonts w:ascii="Arial" w:hAnsi="Arial" w:cs="Arial"/>
                <w:sz w:val="24"/>
                <w:lang w:val="sl-SI"/>
              </w:rPr>
              <w:t>4</w:t>
            </w:r>
            <w:r w:rsidR="001779E5" w:rsidRPr="00E07B82">
              <w:rPr>
                <w:rFonts w:ascii="Arial" w:hAnsi="Arial" w:cs="Arial"/>
                <w:sz w:val="24"/>
                <w:lang w:val="sl-SI"/>
              </w:rPr>
              <w:t>. april</w:t>
            </w:r>
            <w:r w:rsidR="00AC6A4E" w:rsidRPr="00E07B82">
              <w:rPr>
                <w:rFonts w:ascii="Arial" w:hAnsi="Arial" w:cs="Arial"/>
                <w:sz w:val="24"/>
                <w:lang w:val="sl-SI"/>
              </w:rPr>
              <w:t xml:space="preserve"> 202</w:t>
            </w:r>
            <w:bookmarkEnd w:id="4"/>
            <w:r>
              <w:rPr>
                <w:rFonts w:ascii="Arial" w:hAnsi="Arial" w:cs="Arial"/>
                <w:sz w:val="24"/>
                <w:lang w:val="sl-SI"/>
              </w:rPr>
              <w:t>3</w:t>
            </w:r>
            <w:r w:rsidR="00AC6A4E" w:rsidRPr="00E07B82">
              <w:rPr>
                <w:rFonts w:ascii="Arial" w:hAnsi="Arial" w:cs="Arial"/>
                <w:sz w:val="24"/>
                <w:lang w:val="sl-SI"/>
              </w:rPr>
              <w:t xml:space="preserve">, s pričetkom </w:t>
            </w:r>
            <w:r w:rsidR="004D4643" w:rsidRPr="00E07B82">
              <w:rPr>
                <w:rFonts w:ascii="Arial" w:hAnsi="Arial" w:cs="Arial"/>
                <w:sz w:val="24"/>
                <w:lang w:val="sl-SI"/>
              </w:rPr>
              <w:t xml:space="preserve">ob </w:t>
            </w:r>
            <w:r w:rsidR="00AC6A4E" w:rsidRPr="00E07B82">
              <w:rPr>
                <w:rFonts w:ascii="Arial" w:hAnsi="Arial" w:cs="Arial"/>
                <w:sz w:val="24"/>
                <w:lang w:val="sl-SI"/>
              </w:rPr>
              <w:t xml:space="preserve">9.00 </w:t>
            </w:r>
            <w:r w:rsidR="004D4643" w:rsidRPr="00E07B82">
              <w:rPr>
                <w:rFonts w:ascii="Arial" w:hAnsi="Arial" w:cs="Arial"/>
                <w:sz w:val="24"/>
                <w:lang w:val="sl-SI"/>
              </w:rPr>
              <w:t xml:space="preserve">uri </w:t>
            </w:r>
          </w:p>
        </w:tc>
      </w:tr>
      <w:tr w:rsidR="001216F8" w:rsidRPr="00E07B82" w14:paraId="62CA11EB" w14:textId="77777777" w:rsidTr="00A12641">
        <w:tc>
          <w:tcPr>
            <w:tcW w:w="2126" w:type="dxa"/>
          </w:tcPr>
          <w:p w14:paraId="185A32DB" w14:textId="53F5C098" w:rsidR="001216F8" w:rsidRPr="00E07B82" w:rsidRDefault="00AC6A4E" w:rsidP="00C3495E">
            <w:pPr>
              <w:tabs>
                <w:tab w:val="left" w:pos="1701"/>
                <w:tab w:val="left" w:pos="7371"/>
                <w:tab w:val="left" w:pos="8505"/>
              </w:tabs>
              <w:ind w:right="-947"/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 xml:space="preserve">Način </w:t>
            </w:r>
            <w:r w:rsidR="001216F8" w:rsidRPr="00E07B82">
              <w:rPr>
                <w:rFonts w:cs="Arial"/>
                <w:b/>
              </w:rPr>
              <w:t>izvedbe:</w:t>
            </w:r>
          </w:p>
        </w:tc>
        <w:tc>
          <w:tcPr>
            <w:tcW w:w="8010" w:type="dxa"/>
          </w:tcPr>
          <w:p w14:paraId="575DC0DE" w14:textId="4FC86BEB" w:rsidR="001216F8" w:rsidRPr="00E07B82" w:rsidRDefault="00AC6A4E" w:rsidP="00C3495E">
            <w:pPr>
              <w:pStyle w:val="Body"/>
              <w:spacing w:line="240" w:lineRule="auto"/>
              <w:jc w:val="both"/>
              <w:rPr>
                <w:rFonts w:ascii="Arial" w:hAnsi="Arial" w:cs="Arial"/>
                <w:vanish/>
                <w:sz w:val="24"/>
                <w:lang w:val="sl-SI"/>
              </w:rPr>
            </w:pPr>
            <w:r w:rsidRPr="00E07B82">
              <w:rPr>
                <w:rFonts w:ascii="Arial" w:hAnsi="Arial" w:cs="Arial"/>
                <w:sz w:val="24"/>
                <w:lang w:val="sl-SI"/>
              </w:rPr>
              <w:t xml:space="preserve">Spletni seminar </w:t>
            </w:r>
            <w:r w:rsidR="00C93B95">
              <w:rPr>
                <w:rFonts w:ascii="Arial" w:hAnsi="Arial" w:cs="Arial"/>
                <w:sz w:val="24"/>
                <w:lang w:val="sl-SI"/>
              </w:rPr>
              <w:t>na</w:t>
            </w:r>
            <w:r w:rsidRPr="00E07B82">
              <w:rPr>
                <w:rFonts w:ascii="Arial" w:hAnsi="Arial" w:cs="Arial"/>
                <w:sz w:val="24"/>
                <w:lang w:val="sl-SI"/>
              </w:rPr>
              <w:t xml:space="preserve"> MS Teams</w:t>
            </w:r>
            <w:r w:rsidR="00C93B95">
              <w:rPr>
                <w:rFonts w:ascii="Arial" w:hAnsi="Arial" w:cs="Arial"/>
                <w:sz w:val="24"/>
                <w:lang w:val="sl-SI"/>
              </w:rPr>
              <w:t xml:space="preserve"> povezavi.</w:t>
            </w:r>
          </w:p>
          <w:p w14:paraId="42BCDF29" w14:textId="77777777" w:rsidR="00B16444" w:rsidRPr="00E07B82" w:rsidRDefault="00B16444" w:rsidP="00C3495E">
            <w:pPr>
              <w:pStyle w:val="Body"/>
              <w:spacing w:line="240" w:lineRule="auto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val="sl-SI"/>
              </w:rPr>
            </w:pPr>
          </w:p>
        </w:tc>
      </w:tr>
      <w:tr w:rsidR="001216F8" w:rsidRPr="00E07B82" w14:paraId="1BD1D026" w14:textId="77777777" w:rsidTr="00A12641">
        <w:tc>
          <w:tcPr>
            <w:tcW w:w="2126" w:type="dxa"/>
          </w:tcPr>
          <w:p w14:paraId="7D1E3F08" w14:textId="77777777" w:rsidR="001216F8" w:rsidRPr="000B7DF8" w:rsidRDefault="001216F8" w:rsidP="00C3495E">
            <w:pPr>
              <w:tabs>
                <w:tab w:val="left" w:pos="1701"/>
                <w:tab w:val="left" w:pos="7371"/>
                <w:tab w:val="left" w:pos="8505"/>
              </w:tabs>
              <w:ind w:right="-947"/>
              <w:jc w:val="both"/>
              <w:rPr>
                <w:rFonts w:cs="Arial"/>
                <w:b/>
              </w:rPr>
            </w:pPr>
            <w:r w:rsidRPr="000B7DF8">
              <w:rPr>
                <w:rFonts w:cs="Arial"/>
                <w:b/>
              </w:rPr>
              <w:t>Kotizacija:</w:t>
            </w:r>
          </w:p>
        </w:tc>
        <w:tc>
          <w:tcPr>
            <w:tcW w:w="8010" w:type="dxa"/>
          </w:tcPr>
          <w:p w14:paraId="0C650DDF" w14:textId="07F23C04" w:rsidR="00B16444" w:rsidRPr="000B7DF8" w:rsidRDefault="00653FA1" w:rsidP="00C3495E">
            <w:pPr>
              <w:pStyle w:val="Body"/>
              <w:spacing w:line="240" w:lineRule="auto"/>
              <w:jc w:val="both"/>
              <w:rPr>
                <w:rFonts w:ascii="Arial" w:hAnsi="Arial" w:cs="Arial"/>
                <w:sz w:val="24"/>
                <w:lang w:val="sl-SI"/>
              </w:rPr>
            </w:pPr>
            <w:r w:rsidRPr="000B7DF8">
              <w:rPr>
                <w:rFonts w:ascii="Arial" w:eastAsia="MS Mincho" w:hAnsi="Arial" w:cs="Arial"/>
                <w:bCs/>
                <w:sz w:val="24"/>
                <w:szCs w:val="24"/>
                <w:lang w:val="sl-SI"/>
              </w:rPr>
              <w:t>260</w:t>
            </w:r>
            <w:r w:rsidR="00B619D0" w:rsidRPr="000B7DF8">
              <w:rPr>
                <w:rFonts w:ascii="Arial" w:eastAsia="MS Mincho" w:hAnsi="Arial" w:cs="Arial"/>
                <w:bCs/>
                <w:sz w:val="24"/>
                <w:szCs w:val="24"/>
                <w:lang w:val="sl-SI"/>
              </w:rPr>
              <w:t>,00 EUR</w:t>
            </w:r>
            <w:r w:rsidRPr="000B7DF8">
              <w:rPr>
                <w:rFonts w:ascii="Arial" w:eastAsia="MS Mincho" w:hAnsi="Arial" w:cs="Arial"/>
                <w:bCs/>
                <w:sz w:val="24"/>
                <w:szCs w:val="24"/>
                <w:lang w:val="sl-SI"/>
              </w:rPr>
              <w:t xml:space="preserve"> + ddv</w:t>
            </w:r>
            <w:r w:rsidR="001779E5" w:rsidRPr="000B7DF8">
              <w:rPr>
                <w:rFonts w:ascii="Arial" w:eastAsia="MS Mincho" w:hAnsi="Arial" w:cs="Arial"/>
                <w:bCs/>
                <w:sz w:val="24"/>
                <w:szCs w:val="24"/>
                <w:lang w:val="sl-SI"/>
              </w:rPr>
              <w:t xml:space="preserve">. </w:t>
            </w:r>
            <w:bookmarkStart w:id="5" w:name="fee_summary"/>
            <w:r w:rsidR="001779E5" w:rsidRPr="000B7DF8">
              <w:rPr>
                <w:rFonts w:ascii="Arial" w:eastAsia="MS Mincho" w:hAnsi="Arial" w:cs="Arial"/>
                <w:bCs/>
                <w:sz w:val="24"/>
                <w:szCs w:val="24"/>
                <w:lang w:val="sl-SI"/>
              </w:rPr>
              <w:t>Plačilo k</w:t>
            </w:r>
            <w:r w:rsidR="001779E5" w:rsidRPr="000B7DF8">
              <w:rPr>
                <w:rFonts w:ascii="Arial" w:hAnsi="Arial" w:cs="Arial"/>
                <w:sz w:val="24"/>
              </w:rPr>
              <w:t>otizacije po prejemu računa. Za tri udeležence iz iste institucije priznan 10% popust.</w:t>
            </w:r>
            <w:bookmarkEnd w:id="5"/>
          </w:p>
        </w:tc>
      </w:tr>
      <w:tr w:rsidR="001216F8" w:rsidRPr="00E07B82" w14:paraId="6B263B31" w14:textId="77777777" w:rsidTr="00A12641">
        <w:tc>
          <w:tcPr>
            <w:tcW w:w="2126" w:type="dxa"/>
          </w:tcPr>
          <w:p w14:paraId="35B0A2E6" w14:textId="77777777" w:rsidR="001216F8" w:rsidRPr="00E07B82" w:rsidRDefault="001216F8" w:rsidP="00B16444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Prijave:</w:t>
            </w:r>
          </w:p>
        </w:tc>
        <w:tc>
          <w:tcPr>
            <w:tcW w:w="8010" w:type="dxa"/>
          </w:tcPr>
          <w:p w14:paraId="54661451" w14:textId="6BA63412" w:rsidR="00B16444" w:rsidRPr="00E07B82" w:rsidRDefault="004D4643" w:rsidP="00C3495E">
            <w:pPr>
              <w:jc w:val="both"/>
              <w:rPr>
                <w:rFonts w:cs="Arial"/>
              </w:rPr>
            </w:pPr>
            <w:bookmarkStart w:id="6" w:name="entry_date"/>
            <w:r w:rsidRPr="00E07B82">
              <w:rPr>
                <w:rFonts w:cs="Arial"/>
                <w:sz w:val="24"/>
              </w:rPr>
              <w:t xml:space="preserve">do </w:t>
            </w:r>
            <w:r w:rsidR="00755390">
              <w:rPr>
                <w:rFonts w:cs="Arial"/>
                <w:sz w:val="24"/>
              </w:rPr>
              <w:t>ponedeljka</w:t>
            </w:r>
            <w:r w:rsidRPr="00E07B82">
              <w:rPr>
                <w:rFonts w:cs="Arial"/>
                <w:sz w:val="24"/>
              </w:rPr>
              <w:t>, 2</w:t>
            </w:r>
            <w:r w:rsidR="00E02A19">
              <w:rPr>
                <w:rFonts w:cs="Arial"/>
                <w:sz w:val="24"/>
              </w:rPr>
              <w:t>7</w:t>
            </w:r>
            <w:r w:rsidRPr="00E07B82">
              <w:rPr>
                <w:rFonts w:cs="Arial"/>
                <w:sz w:val="24"/>
              </w:rPr>
              <w:t xml:space="preserve">. </w:t>
            </w:r>
            <w:r w:rsidR="001779E5" w:rsidRPr="00E07B82">
              <w:rPr>
                <w:rFonts w:cs="Arial"/>
                <w:sz w:val="24"/>
              </w:rPr>
              <w:t>marca 202</w:t>
            </w:r>
            <w:r w:rsidR="00286630">
              <w:rPr>
                <w:rFonts w:cs="Arial"/>
                <w:sz w:val="24"/>
              </w:rPr>
              <w:t>3</w:t>
            </w:r>
            <w:r w:rsidR="00F64323" w:rsidRPr="00E07B82">
              <w:rPr>
                <w:rFonts w:cs="Arial"/>
                <w:sz w:val="24"/>
              </w:rPr>
              <w:t xml:space="preserve"> </w:t>
            </w:r>
            <w:bookmarkStart w:id="7" w:name="entry_summary"/>
            <w:bookmarkEnd w:id="6"/>
            <w:r w:rsidR="00536215" w:rsidRPr="00E07B82">
              <w:rPr>
                <w:rFonts w:cs="Arial"/>
                <w:sz w:val="24"/>
              </w:rPr>
              <w:t xml:space="preserve">s </w:t>
            </w:r>
            <w:hyperlink r:id="rId10" w:history="1">
              <w:r w:rsidR="00755390" w:rsidRPr="00755390">
                <w:rPr>
                  <w:rStyle w:val="Hyperlink"/>
                  <w:rFonts w:cs="Arial"/>
                  <w:sz w:val="24"/>
                </w:rPr>
                <w:t>prijavo</w:t>
              </w:r>
            </w:hyperlink>
            <w:r w:rsidR="00F64323" w:rsidRPr="00E07B82">
              <w:rPr>
                <w:rFonts w:cs="Arial"/>
                <w:sz w:val="24"/>
              </w:rPr>
              <w:t xml:space="preserve"> na spletni strani Združenja bank Slovenije</w:t>
            </w:r>
            <w:r w:rsidR="00822ED0" w:rsidRPr="00E07B82">
              <w:rPr>
                <w:rFonts w:cs="Arial"/>
                <w:sz w:val="24"/>
              </w:rPr>
              <w:t xml:space="preserve">, </w:t>
            </w:r>
            <w:r w:rsidR="001779E5" w:rsidRPr="00E07B82">
              <w:rPr>
                <w:rFonts w:cs="Arial"/>
                <w:sz w:val="24"/>
              </w:rPr>
              <w:t>po roku za prijave</w:t>
            </w:r>
            <w:r w:rsidR="00822ED0" w:rsidRPr="00E07B82">
              <w:rPr>
                <w:rFonts w:cs="Arial"/>
                <w:sz w:val="24"/>
              </w:rPr>
              <w:t xml:space="preserve"> je cena 10 % višja</w:t>
            </w:r>
            <w:r w:rsidR="000B1988" w:rsidRPr="00E07B82">
              <w:rPr>
                <w:rFonts w:cs="Arial"/>
                <w:sz w:val="24"/>
              </w:rPr>
              <w:t>.</w:t>
            </w:r>
            <w:r w:rsidR="001779E5" w:rsidRPr="00E07B82">
              <w:rPr>
                <w:rFonts w:cs="Arial"/>
                <w:sz w:val="24"/>
              </w:rPr>
              <w:t xml:space="preserve"> </w:t>
            </w:r>
            <w:r w:rsidR="000B1988" w:rsidRPr="00E07B82">
              <w:rPr>
                <w:rFonts w:cs="Arial"/>
                <w:sz w:val="24"/>
              </w:rPr>
              <w:t xml:space="preserve">Pisne odjave sprejemamo </w:t>
            </w:r>
            <w:r w:rsidR="00F64323" w:rsidRPr="00E07B82">
              <w:rPr>
                <w:rFonts w:cs="Arial"/>
                <w:sz w:val="24"/>
              </w:rPr>
              <w:t xml:space="preserve">do </w:t>
            </w:r>
            <w:r w:rsidR="00C93B95">
              <w:rPr>
                <w:rFonts w:cs="Arial"/>
                <w:sz w:val="24"/>
              </w:rPr>
              <w:t>2</w:t>
            </w:r>
            <w:r w:rsidR="00286630">
              <w:rPr>
                <w:rFonts w:cs="Arial"/>
                <w:sz w:val="24"/>
              </w:rPr>
              <w:t>7</w:t>
            </w:r>
            <w:r w:rsidR="00C93B95">
              <w:rPr>
                <w:rFonts w:cs="Arial"/>
                <w:sz w:val="24"/>
              </w:rPr>
              <w:t>. marca</w:t>
            </w:r>
            <w:r w:rsidR="000B1988" w:rsidRPr="00E07B82">
              <w:rPr>
                <w:rFonts w:cs="Arial"/>
                <w:sz w:val="24"/>
              </w:rPr>
              <w:t xml:space="preserve"> na </w:t>
            </w:r>
            <w:hyperlink r:id="rId11" w:history="1">
              <w:r w:rsidR="00F64323" w:rsidRPr="00E07B82">
                <w:rPr>
                  <w:rStyle w:val="Hyperlink"/>
                  <w:rFonts w:cs="Arial"/>
                  <w:sz w:val="24"/>
                </w:rPr>
                <w:t>ic@zbs-giz.si</w:t>
              </w:r>
            </w:hyperlink>
            <w:r w:rsidR="00822ED0" w:rsidRPr="00E07B82">
              <w:rPr>
                <w:rFonts w:cs="Arial"/>
                <w:sz w:val="24"/>
              </w:rPr>
              <w:t xml:space="preserve">, sicer  se </w:t>
            </w:r>
            <w:r w:rsidR="000B1988" w:rsidRPr="00E07B82">
              <w:rPr>
                <w:rFonts w:cs="Arial"/>
                <w:sz w:val="24"/>
              </w:rPr>
              <w:t>zaračuna celotn</w:t>
            </w:r>
            <w:r w:rsidR="00822ED0" w:rsidRPr="00E07B82">
              <w:rPr>
                <w:rFonts w:cs="Arial"/>
                <w:sz w:val="24"/>
              </w:rPr>
              <w:t>a</w:t>
            </w:r>
            <w:r w:rsidR="000B1988" w:rsidRPr="00E07B82">
              <w:rPr>
                <w:rFonts w:cs="Arial"/>
                <w:sz w:val="24"/>
              </w:rPr>
              <w:t xml:space="preserve"> kotizacij</w:t>
            </w:r>
            <w:r w:rsidR="00822ED0" w:rsidRPr="00E07B82">
              <w:rPr>
                <w:rFonts w:cs="Arial"/>
                <w:sz w:val="24"/>
              </w:rPr>
              <w:t>a</w:t>
            </w:r>
            <w:r w:rsidR="000B1988" w:rsidRPr="00E07B82">
              <w:rPr>
                <w:rFonts w:cs="Arial"/>
                <w:sz w:val="24"/>
              </w:rPr>
              <w:t>.</w:t>
            </w:r>
            <w:bookmarkEnd w:id="7"/>
            <w:r w:rsidR="00822ED0" w:rsidRPr="00E07B82">
              <w:rPr>
                <w:rFonts w:cs="Arial"/>
                <w:sz w:val="24"/>
              </w:rPr>
              <w:t xml:space="preserve"> </w:t>
            </w:r>
          </w:p>
        </w:tc>
      </w:tr>
      <w:tr w:rsidR="001216F8" w:rsidRPr="00E07B82" w14:paraId="40D32160" w14:textId="77777777" w:rsidTr="00A12641">
        <w:tc>
          <w:tcPr>
            <w:tcW w:w="2126" w:type="dxa"/>
          </w:tcPr>
          <w:p w14:paraId="34B9C9DA" w14:textId="77777777" w:rsidR="001216F8" w:rsidRPr="00E07B82" w:rsidRDefault="001216F8" w:rsidP="00B16444">
            <w:pPr>
              <w:jc w:val="both"/>
              <w:rPr>
                <w:rFonts w:cs="Arial"/>
                <w:b/>
              </w:rPr>
            </w:pPr>
            <w:r w:rsidRPr="00E07B82">
              <w:rPr>
                <w:rFonts w:cs="Arial"/>
                <w:b/>
              </w:rPr>
              <w:t>Informacije:</w:t>
            </w:r>
          </w:p>
        </w:tc>
        <w:tc>
          <w:tcPr>
            <w:tcW w:w="8010" w:type="dxa"/>
          </w:tcPr>
          <w:p w14:paraId="192305D0" w14:textId="5EA95AB5" w:rsidR="00822ED0" w:rsidRPr="00E07B82" w:rsidRDefault="00D5010C" w:rsidP="00B16444">
            <w:pPr>
              <w:pStyle w:val="Body"/>
              <w:spacing w:line="240" w:lineRule="auto"/>
              <w:jc w:val="both"/>
              <w:rPr>
                <w:rFonts w:ascii="Arial" w:hAnsi="Arial" w:cs="Arial"/>
                <w:sz w:val="24"/>
                <w:lang w:val="sl-SI"/>
              </w:rPr>
            </w:pPr>
            <w:hyperlink r:id="rId12" w:history="1">
              <w:r w:rsidR="00822ED0" w:rsidRPr="00E07B82">
                <w:rPr>
                  <w:rStyle w:val="Hyperlink"/>
                  <w:rFonts w:ascii="Arial" w:hAnsi="Arial" w:cs="Arial"/>
                  <w:sz w:val="24"/>
                  <w:lang w:val="sl-SI"/>
                </w:rPr>
                <w:t>ic@zbs-giz.si</w:t>
              </w:r>
            </w:hyperlink>
          </w:p>
          <w:p w14:paraId="56817E32" w14:textId="7FD83CBF" w:rsidR="001216F8" w:rsidRPr="00E07B82" w:rsidRDefault="001216F8" w:rsidP="00B16444">
            <w:pPr>
              <w:pStyle w:val="Body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sl-SI"/>
              </w:rPr>
            </w:pPr>
          </w:p>
        </w:tc>
      </w:tr>
    </w:tbl>
    <w:p w14:paraId="7EB43836" w14:textId="77777777" w:rsidR="001216F8" w:rsidRDefault="001216F8" w:rsidP="00B16444">
      <w:pPr>
        <w:jc w:val="both"/>
      </w:pPr>
    </w:p>
    <w:p w14:paraId="62DD75BD" w14:textId="77777777" w:rsidR="00A12641" w:rsidRPr="00A12641" w:rsidRDefault="00A12641" w:rsidP="00A12641"/>
    <w:p w14:paraId="64FAB2E4" w14:textId="7A6A0C19" w:rsidR="00A12641" w:rsidRDefault="00A12641" w:rsidP="00A12641"/>
    <w:p w14:paraId="515F1E95" w14:textId="49250B93" w:rsidR="00862093" w:rsidRDefault="00862093" w:rsidP="00A12641"/>
    <w:p w14:paraId="2D39F140" w14:textId="1D5942FD" w:rsidR="00862093" w:rsidRDefault="00862093" w:rsidP="00A12641"/>
    <w:p w14:paraId="046BA673" w14:textId="30DD48A5" w:rsidR="004E13EA" w:rsidRDefault="004E13EA" w:rsidP="00A12641"/>
    <w:p w14:paraId="3438A4A1" w14:textId="77777777" w:rsidR="004E13EA" w:rsidRDefault="004E13EA" w:rsidP="00A12641"/>
    <w:p w14:paraId="5F8548BC" w14:textId="17442AD8" w:rsidR="00862093" w:rsidRDefault="00862093" w:rsidP="00A12641"/>
    <w:p w14:paraId="2D2C4C14" w14:textId="176F6A2B" w:rsidR="00862093" w:rsidRDefault="00862093" w:rsidP="00A12641"/>
    <w:p w14:paraId="2848B15D" w14:textId="07C90A0A" w:rsidR="00862093" w:rsidRDefault="00862093" w:rsidP="00A12641"/>
    <w:p w14:paraId="499040B7" w14:textId="77777777" w:rsidR="004E13EA" w:rsidRPr="00E07B82" w:rsidRDefault="004E13EA" w:rsidP="004E13EA">
      <w:pPr>
        <w:jc w:val="center"/>
        <w:rPr>
          <w:rFonts w:cs="Arial"/>
          <w:b/>
          <w:sz w:val="28"/>
          <w:szCs w:val="28"/>
        </w:rPr>
      </w:pPr>
      <w:r w:rsidRPr="00E07B82">
        <w:rPr>
          <w:rFonts w:cs="Arial"/>
          <w:b/>
          <w:sz w:val="28"/>
          <w:szCs w:val="28"/>
        </w:rPr>
        <w:t>Izvrševanje naročil za račun strank</w:t>
      </w:r>
    </w:p>
    <w:p w14:paraId="3E0F948E" w14:textId="77777777" w:rsidR="004E13EA" w:rsidRPr="00E07B82" w:rsidRDefault="004E13EA" w:rsidP="004E13EA">
      <w:pPr>
        <w:jc w:val="center"/>
        <w:rPr>
          <w:rFonts w:cs="Arial"/>
          <w:bCs/>
          <w:szCs w:val="22"/>
        </w:rPr>
      </w:pPr>
      <w:r w:rsidRPr="00E07B82">
        <w:rPr>
          <w:rFonts w:cs="Arial"/>
          <w:bCs/>
          <w:szCs w:val="22"/>
        </w:rPr>
        <w:t xml:space="preserve">(Pripravljalni seminar za </w:t>
      </w:r>
      <w:proofErr w:type="spellStart"/>
      <w:r w:rsidRPr="00E07B82">
        <w:rPr>
          <w:rFonts w:cs="Arial"/>
          <w:bCs/>
          <w:szCs w:val="22"/>
        </w:rPr>
        <w:t>brokerski</w:t>
      </w:r>
      <w:proofErr w:type="spellEnd"/>
      <w:r w:rsidRPr="00E07B82">
        <w:rPr>
          <w:rFonts w:cs="Arial"/>
          <w:bCs/>
          <w:szCs w:val="22"/>
        </w:rPr>
        <w:t xml:space="preserve"> izpit A)</w:t>
      </w:r>
    </w:p>
    <w:p w14:paraId="76C2F0E3" w14:textId="77777777" w:rsidR="004E13EA" w:rsidRPr="00E07B82" w:rsidRDefault="004E13EA" w:rsidP="004E13EA">
      <w:pPr>
        <w:jc w:val="center"/>
        <w:rPr>
          <w:rFonts w:cs="Arial"/>
          <w:b/>
          <w:bCs/>
          <w:sz w:val="20"/>
        </w:rPr>
      </w:pPr>
    </w:p>
    <w:p w14:paraId="2FA0247C" w14:textId="61930599" w:rsidR="004E13EA" w:rsidRPr="00E07B82" w:rsidRDefault="0093684F" w:rsidP="004E13EA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3</w:t>
      </w:r>
      <w:r w:rsidR="004E13EA" w:rsidRPr="00E07B82">
        <w:rPr>
          <w:rFonts w:cs="Arial"/>
          <w:b/>
          <w:bCs/>
          <w:sz w:val="24"/>
          <w:szCs w:val="24"/>
        </w:rPr>
        <w:t xml:space="preserve">. in </w:t>
      </w:r>
      <w:r>
        <w:rPr>
          <w:rFonts w:cs="Arial"/>
          <w:b/>
          <w:bCs/>
          <w:sz w:val="24"/>
          <w:szCs w:val="24"/>
        </w:rPr>
        <w:t>4</w:t>
      </w:r>
      <w:r w:rsidR="004E13EA" w:rsidRPr="00E07B82">
        <w:rPr>
          <w:rFonts w:cs="Arial"/>
          <w:b/>
          <w:bCs/>
          <w:sz w:val="24"/>
          <w:szCs w:val="24"/>
        </w:rPr>
        <w:t>. april 202</w:t>
      </w:r>
      <w:r>
        <w:rPr>
          <w:rFonts w:cs="Arial"/>
          <w:b/>
          <w:bCs/>
          <w:sz w:val="24"/>
          <w:szCs w:val="24"/>
        </w:rPr>
        <w:t>3</w:t>
      </w:r>
    </w:p>
    <w:p w14:paraId="2DA471CE" w14:textId="77777777" w:rsidR="004E13EA" w:rsidRPr="00E07B82" w:rsidRDefault="004E13EA" w:rsidP="004E13EA">
      <w:pPr>
        <w:jc w:val="center"/>
        <w:rPr>
          <w:rFonts w:cs="Arial"/>
          <w:b/>
          <w:bCs/>
          <w:sz w:val="24"/>
          <w:szCs w:val="24"/>
        </w:rPr>
      </w:pPr>
    </w:p>
    <w:p w14:paraId="18AEADA0" w14:textId="77777777" w:rsidR="004E13EA" w:rsidRPr="00E07B82" w:rsidRDefault="004E13EA" w:rsidP="004E13EA">
      <w:pPr>
        <w:jc w:val="center"/>
        <w:rPr>
          <w:rFonts w:cs="Arial"/>
          <w:szCs w:val="22"/>
        </w:rPr>
      </w:pPr>
      <w:r w:rsidRPr="00E07B82">
        <w:rPr>
          <w:rFonts w:cs="Arial"/>
          <w:szCs w:val="22"/>
        </w:rPr>
        <w:t xml:space="preserve">Spletni seminar (MS </w:t>
      </w:r>
      <w:proofErr w:type="spellStart"/>
      <w:r w:rsidRPr="00E07B82">
        <w:rPr>
          <w:rFonts w:cs="Arial"/>
          <w:szCs w:val="22"/>
        </w:rPr>
        <w:t>Teams</w:t>
      </w:r>
      <w:proofErr w:type="spellEnd"/>
      <w:r w:rsidRPr="00E07B82">
        <w:rPr>
          <w:rFonts w:cs="Arial"/>
          <w:szCs w:val="22"/>
        </w:rPr>
        <w:t>)</w:t>
      </w:r>
    </w:p>
    <w:p w14:paraId="0047990A" w14:textId="77777777" w:rsidR="004E13EA" w:rsidRPr="00E07B82" w:rsidRDefault="004E13EA" w:rsidP="004E13EA">
      <w:pPr>
        <w:spacing w:after="40"/>
        <w:rPr>
          <w:rFonts w:cs="Arial"/>
          <w:sz w:val="20"/>
        </w:rPr>
      </w:pPr>
    </w:p>
    <w:p w14:paraId="55C6B3CD" w14:textId="6B9D3670" w:rsidR="004E13EA" w:rsidRPr="00E07B82" w:rsidRDefault="004E13EA" w:rsidP="004E13EA">
      <w:pPr>
        <w:spacing w:after="40"/>
        <w:ind w:left="3261" w:firstLine="279"/>
        <w:rPr>
          <w:rFonts w:cs="Arial"/>
          <w:sz w:val="20"/>
        </w:rPr>
      </w:pPr>
      <w:r w:rsidRPr="00E07B82">
        <w:rPr>
          <w:rFonts w:cs="Arial"/>
          <w:sz w:val="20"/>
        </w:rPr>
        <w:t xml:space="preserve">  </w:t>
      </w:r>
    </w:p>
    <w:p w14:paraId="42ECAEE5" w14:textId="77777777" w:rsidR="004E13EA" w:rsidRPr="00E07B82" w:rsidRDefault="004E13EA" w:rsidP="004E13EA">
      <w:pPr>
        <w:spacing w:after="40"/>
        <w:jc w:val="center"/>
        <w:rPr>
          <w:rFonts w:cs="Arial"/>
          <w:sz w:val="20"/>
        </w:rPr>
      </w:pPr>
    </w:p>
    <w:tbl>
      <w:tblPr>
        <w:tblW w:w="9656" w:type="dxa"/>
        <w:tblLook w:val="01E0" w:firstRow="1" w:lastRow="1" w:firstColumn="1" w:lastColumn="1" w:noHBand="0" w:noVBand="0"/>
      </w:tblPr>
      <w:tblGrid>
        <w:gridCol w:w="3261"/>
        <w:gridCol w:w="6395"/>
      </w:tblGrid>
      <w:tr w:rsidR="004E13EA" w:rsidRPr="00E07B82" w14:paraId="355B1A37" w14:textId="77777777" w:rsidTr="00661732">
        <w:trPr>
          <w:trHeight w:val="152"/>
        </w:trPr>
        <w:tc>
          <w:tcPr>
            <w:tcW w:w="3261" w:type="dxa"/>
            <w:shd w:val="clear" w:color="auto" w:fill="BDD6EE" w:themeFill="accent5" w:themeFillTint="66"/>
          </w:tcPr>
          <w:p w14:paraId="0CFE4CE1" w14:textId="77777777" w:rsidR="004E13EA" w:rsidRPr="00661732" w:rsidRDefault="004E13EA" w:rsidP="00282E0F">
            <w:pPr>
              <w:rPr>
                <w:rFonts w:cs="Arial"/>
                <w:b/>
                <w:sz w:val="20"/>
              </w:rPr>
            </w:pPr>
          </w:p>
          <w:p w14:paraId="12D8045F" w14:textId="4EF5C393" w:rsidR="004E13EA" w:rsidRPr="00661732" w:rsidRDefault="004E13EA" w:rsidP="00282E0F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661732">
              <w:rPr>
                <w:rFonts w:cs="Arial"/>
                <w:b/>
                <w:sz w:val="24"/>
                <w:szCs w:val="24"/>
              </w:rPr>
              <w:t xml:space="preserve">Ponedeljek, </w:t>
            </w:r>
            <w:r w:rsidR="00E02A19">
              <w:rPr>
                <w:rFonts w:cs="Arial"/>
                <w:b/>
                <w:sz w:val="24"/>
                <w:szCs w:val="24"/>
              </w:rPr>
              <w:t>3</w:t>
            </w:r>
            <w:r w:rsidRPr="00661732">
              <w:rPr>
                <w:rFonts w:cs="Arial"/>
                <w:b/>
                <w:sz w:val="24"/>
                <w:szCs w:val="24"/>
              </w:rPr>
              <w:t>. april 202</w:t>
            </w:r>
            <w:r w:rsidR="00E02A1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395" w:type="dxa"/>
            <w:shd w:val="clear" w:color="auto" w:fill="BDD6EE" w:themeFill="accent5" w:themeFillTint="66"/>
          </w:tcPr>
          <w:p w14:paraId="042C5F92" w14:textId="77777777" w:rsidR="004E13EA" w:rsidRPr="00E07B82" w:rsidRDefault="004E13EA" w:rsidP="00282E0F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4E13EA" w:rsidRPr="00E07B82" w14:paraId="13DB187C" w14:textId="77777777" w:rsidTr="00282E0F">
        <w:trPr>
          <w:trHeight w:val="152"/>
        </w:trPr>
        <w:tc>
          <w:tcPr>
            <w:tcW w:w="3261" w:type="dxa"/>
            <w:shd w:val="clear" w:color="auto" w:fill="auto"/>
          </w:tcPr>
          <w:p w14:paraId="03096FF9" w14:textId="77777777" w:rsidR="004E13EA" w:rsidRPr="00E07B82" w:rsidRDefault="004E13EA" w:rsidP="00282E0F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6395" w:type="dxa"/>
            <w:shd w:val="clear" w:color="auto" w:fill="auto"/>
          </w:tcPr>
          <w:p w14:paraId="1C195B95" w14:textId="77777777" w:rsidR="004E13EA" w:rsidRPr="00E07B82" w:rsidRDefault="004E13EA" w:rsidP="00282E0F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4E13EA" w:rsidRPr="00E07B82" w14:paraId="3F6356B7" w14:textId="77777777" w:rsidTr="00282E0F">
        <w:trPr>
          <w:trHeight w:val="80"/>
        </w:trPr>
        <w:tc>
          <w:tcPr>
            <w:tcW w:w="3261" w:type="dxa"/>
            <w:shd w:val="clear" w:color="auto" w:fill="auto"/>
          </w:tcPr>
          <w:p w14:paraId="5746FDC0" w14:textId="78103792" w:rsidR="004E13EA" w:rsidRPr="00E07B82" w:rsidRDefault="004E13EA" w:rsidP="00257327">
            <w:pPr>
              <w:rPr>
                <w:rFonts w:cs="Arial"/>
              </w:rPr>
            </w:pPr>
            <w:r w:rsidRPr="00E07B82">
              <w:rPr>
                <w:rFonts w:cs="Arial"/>
              </w:rPr>
              <w:t>08.30 – 09.00</w:t>
            </w:r>
          </w:p>
        </w:tc>
        <w:tc>
          <w:tcPr>
            <w:tcW w:w="6395" w:type="dxa"/>
            <w:shd w:val="clear" w:color="auto" w:fill="auto"/>
          </w:tcPr>
          <w:p w14:paraId="59818B23" w14:textId="77777777" w:rsidR="004E13EA" w:rsidRPr="00E07B82" w:rsidRDefault="004E13EA" w:rsidP="00282E0F">
            <w:pPr>
              <w:rPr>
                <w:rFonts w:cs="Arial"/>
                <w:bCs/>
                <w:sz w:val="20"/>
              </w:rPr>
            </w:pPr>
            <w:r w:rsidRPr="00E07B82">
              <w:rPr>
                <w:rFonts w:cs="Arial"/>
                <w:bCs/>
                <w:sz w:val="20"/>
              </w:rPr>
              <w:t>Registracija</w:t>
            </w:r>
          </w:p>
          <w:p w14:paraId="59C39621" w14:textId="77777777" w:rsidR="004E13EA" w:rsidRPr="00E07B82" w:rsidRDefault="004E13EA" w:rsidP="00282E0F">
            <w:pPr>
              <w:rPr>
                <w:rFonts w:cs="Arial"/>
                <w:b/>
              </w:rPr>
            </w:pPr>
          </w:p>
        </w:tc>
      </w:tr>
      <w:tr w:rsidR="004E13EA" w:rsidRPr="00E07B82" w14:paraId="1D4BF22E" w14:textId="77777777" w:rsidTr="00282E0F">
        <w:trPr>
          <w:trHeight w:val="80"/>
        </w:trPr>
        <w:tc>
          <w:tcPr>
            <w:tcW w:w="3261" w:type="dxa"/>
            <w:shd w:val="clear" w:color="auto" w:fill="auto"/>
          </w:tcPr>
          <w:p w14:paraId="61028571" w14:textId="77777777" w:rsidR="004E13EA" w:rsidRPr="00E07B82" w:rsidRDefault="004E13EA" w:rsidP="00282E0F">
            <w:pPr>
              <w:rPr>
                <w:rFonts w:cs="Arial"/>
                <w:b/>
                <w:sz w:val="8"/>
                <w:szCs w:val="8"/>
              </w:rPr>
            </w:pPr>
            <w:r w:rsidRPr="00E07B82">
              <w:rPr>
                <w:rFonts w:cs="Arial"/>
              </w:rPr>
              <w:t>09.00 – 09.15</w:t>
            </w:r>
            <w:r w:rsidRPr="00E07B82">
              <w:rPr>
                <w:rFonts w:cs="Arial"/>
              </w:rPr>
              <w:tab/>
            </w:r>
          </w:p>
        </w:tc>
        <w:tc>
          <w:tcPr>
            <w:tcW w:w="6395" w:type="dxa"/>
            <w:shd w:val="clear" w:color="auto" w:fill="auto"/>
          </w:tcPr>
          <w:p w14:paraId="38C62D86" w14:textId="77777777" w:rsidR="004E13EA" w:rsidRPr="00E07B82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E07B82">
              <w:rPr>
                <w:rFonts w:cs="Arial"/>
                <w:bCs/>
                <w:sz w:val="24"/>
                <w:szCs w:val="24"/>
              </w:rPr>
              <w:t>Uvod v program</w:t>
            </w:r>
          </w:p>
          <w:p w14:paraId="25CD2F9E" w14:textId="7621BEA8" w:rsidR="004E13EA" w:rsidRPr="00E07B82" w:rsidRDefault="004E13EA" w:rsidP="00282E0F">
            <w:pPr>
              <w:rPr>
                <w:rFonts w:cs="Arial"/>
                <w:sz w:val="20"/>
              </w:rPr>
            </w:pPr>
            <w:r w:rsidRPr="00E07B82">
              <w:rPr>
                <w:rFonts w:cs="Arial"/>
                <w:bCs/>
                <w:sz w:val="20"/>
              </w:rPr>
              <w:t>Mat</w:t>
            </w:r>
            <w:r w:rsidR="00E02A19">
              <w:rPr>
                <w:rFonts w:cs="Arial"/>
                <w:bCs/>
                <w:sz w:val="20"/>
              </w:rPr>
              <w:t>ej Krumberger</w:t>
            </w:r>
            <w:r w:rsidRPr="00E07B82">
              <w:rPr>
                <w:rFonts w:cs="Arial"/>
                <w:bCs/>
                <w:sz w:val="20"/>
              </w:rPr>
              <w:t>,</w:t>
            </w:r>
            <w:r w:rsidRPr="00E07B82">
              <w:rPr>
                <w:rFonts w:cs="Arial"/>
                <w:sz w:val="20"/>
              </w:rPr>
              <w:t xml:space="preserve"> Združenje bank Slovenije</w:t>
            </w:r>
          </w:p>
          <w:p w14:paraId="4BA8943E" w14:textId="77777777" w:rsidR="004E13EA" w:rsidRPr="00E07B82" w:rsidRDefault="004E13EA" w:rsidP="00282E0F">
            <w:pPr>
              <w:rPr>
                <w:rFonts w:cs="Arial"/>
                <w:b/>
                <w:sz w:val="20"/>
              </w:rPr>
            </w:pPr>
          </w:p>
        </w:tc>
      </w:tr>
      <w:tr w:rsidR="004E13EA" w:rsidRPr="00E07B82" w14:paraId="46E577FB" w14:textId="77777777" w:rsidTr="00282E0F">
        <w:trPr>
          <w:trHeight w:val="80"/>
        </w:trPr>
        <w:tc>
          <w:tcPr>
            <w:tcW w:w="3261" w:type="dxa"/>
            <w:shd w:val="clear" w:color="auto" w:fill="auto"/>
          </w:tcPr>
          <w:p w14:paraId="05969885" w14:textId="77777777" w:rsidR="004E13EA" w:rsidRPr="00E07B82" w:rsidRDefault="004E13EA" w:rsidP="00282E0F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6395" w:type="dxa"/>
            <w:shd w:val="clear" w:color="auto" w:fill="auto"/>
          </w:tcPr>
          <w:p w14:paraId="7D65D691" w14:textId="77777777" w:rsidR="004E13EA" w:rsidRPr="00E07B82" w:rsidRDefault="004E13EA" w:rsidP="00282E0F">
            <w:pPr>
              <w:rPr>
                <w:rFonts w:cs="Arial"/>
                <w:b/>
                <w:sz w:val="10"/>
                <w:szCs w:val="10"/>
              </w:rPr>
            </w:pPr>
          </w:p>
        </w:tc>
      </w:tr>
      <w:tr w:rsidR="004E13EA" w:rsidRPr="00E07B82" w14:paraId="2D63476B" w14:textId="77777777" w:rsidTr="00282E0F">
        <w:trPr>
          <w:trHeight w:val="80"/>
        </w:trPr>
        <w:tc>
          <w:tcPr>
            <w:tcW w:w="3261" w:type="dxa"/>
            <w:shd w:val="clear" w:color="auto" w:fill="auto"/>
          </w:tcPr>
          <w:p w14:paraId="6C38A309" w14:textId="713070BB" w:rsidR="004E13EA" w:rsidRPr="00E07B82" w:rsidRDefault="004E13EA" w:rsidP="00282E0F">
            <w:pPr>
              <w:rPr>
                <w:rFonts w:cs="Arial"/>
                <w:b/>
                <w:sz w:val="18"/>
              </w:rPr>
            </w:pPr>
            <w:r w:rsidRPr="00E07B82">
              <w:rPr>
                <w:rFonts w:cs="Arial"/>
              </w:rPr>
              <w:t>09.15 – 1</w:t>
            </w:r>
            <w:r w:rsidR="00257327">
              <w:rPr>
                <w:rFonts w:cs="Arial"/>
              </w:rPr>
              <w:t>0</w:t>
            </w:r>
            <w:r w:rsidRPr="00E07B82">
              <w:rPr>
                <w:rFonts w:cs="Arial"/>
              </w:rPr>
              <w:t>.</w:t>
            </w:r>
            <w:r w:rsidR="00257327">
              <w:rPr>
                <w:rFonts w:cs="Arial"/>
              </w:rPr>
              <w:t>4</w:t>
            </w:r>
            <w:r w:rsidRPr="00E07B82">
              <w:rPr>
                <w:rFonts w:cs="Arial"/>
              </w:rPr>
              <w:t>5</w:t>
            </w:r>
          </w:p>
        </w:tc>
        <w:tc>
          <w:tcPr>
            <w:tcW w:w="6395" w:type="dxa"/>
            <w:shd w:val="clear" w:color="auto" w:fill="auto"/>
          </w:tcPr>
          <w:p w14:paraId="53D37BB7" w14:textId="77777777" w:rsidR="004E13EA" w:rsidRPr="00D5010C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D5010C">
              <w:rPr>
                <w:rFonts w:cs="Arial"/>
                <w:bCs/>
                <w:sz w:val="24"/>
                <w:szCs w:val="24"/>
              </w:rPr>
              <w:t xml:space="preserve">Trg finančnih instrumentov </w:t>
            </w:r>
          </w:p>
          <w:p w14:paraId="733E0799" w14:textId="448AF8EB" w:rsidR="004E13EA" w:rsidRPr="00D5010C" w:rsidRDefault="00257327" w:rsidP="00282E0F">
            <w:pPr>
              <w:rPr>
                <w:rFonts w:cs="Arial"/>
                <w:bCs/>
                <w:sz w:val="24"/>
                <w:szCs w:val="24"/>
              </w:rPr>
            </w:pPr>
            <w:r w:rsidRPr="00D5010C">
              <w:rPr>
                <w:rFonts w:cs="Arial"/>
                <w:bCs/>
                <w:sz w:val="24"/>
                <w:szCs w:val="24"/>
              </w:rPr>
              <w:t xml:space="preserve">Uredba </w:t>
            </w:r>
            <w:proofErr w:type="spellStart"/>
            <w:r w:rsidRPr="00D5010C">
              <w:rPr>
                <w:rFonts w:cs="Arial"/>
                <w:bCs/>
                <w:sz w:val="24"/>
                <w:szCs w:val="24"/>
              </w:rPr>
              <w:t>MiFIR</w:t>
            </w:r>
            <w:proofErr w:type="spellEnd"/>
            <w:r w:rsidRPr="00D5010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4E13EA" w:rsidRPr="00D5010C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2DB67CE8" w14:textId="2AC213F6" w:rsidR="004E13EA" w:rsidRPr="00D5010C" w:rsidRDefault="004E7078" w:rsidP="00282E0F">
            <w:pPr>
              <w:rPr>
                <w:rFonts w:cs="Arial"/>
                <w:sz w:val="20"/>
              </w:rPr>
            </w:pPr>
            <w:r w:rsidRPr="00D5010C">
              <w:rPr>
                <w:rFonts w:cs="Arial"/>
                <w:sz w:val="20"/>
              </w:rPr>
              <w:t>Urška Podboršek, Andraž Aš</w:t>
            </w:r>
          </w:p>
          <w:p w14:paraId="4CE2A1BA" w14:textId="77777777" w:rsidR="004E13EA" w:rsidRPr="00D5010C" w:rsidRDefault="004E13EA" w:rsidP="00282E0F">
            <w:pPr>
              <w:rPr>
                <w:rFonts w:cs="Arial"/>
                <w:b/>
              </w:rPr>
            </w:pPr>
          </w:p>
        </w:tc>
      </w:tr>
      <w:tr w:rsidR="004E13EA" w:rsidRPr="00E07B82" w14:paraId="5376F22F" w14:textId="77777777" w:rsidTr="00282E0F">
        <w:trPr>
          <w:trHeight w:val="80"/>
        </w:trPr>
        <w:tc>
          <w:tcPr>
            <w:tcW w:w="3261" w:type="dxa"/>
            <w:shd w:val="clear" w:color="auto" w:fill="auto"/>
          </w:tcPr>
          <w:p w14:paraId="5805DE2F" w14:textId="77777777" w:rsidR="004E13EA" w:rsidRDefault="004E13EA" w:rsidP="00282E0F">
            <w:pPr>
              <w:rPr>
                <w:rFonts w:cs="Arial"/>
              </w:rPr>
            </w:pPr>
            <w:r w:rsidRPr="00E07B82">
              <w:rPr>
                <w:rFonts w:cs="Arial"/>
              </w:rPr>
              <w:t>1</w:t>
            </w:r>
            <w:r w:rsidR="00257327">
              <w:rPr>
                <w:rFonts w:cs="Arial"/>
              </w:rPr>
              <w:t>0</w:t>
            </w:r>
            <w:r w:rsidRPr="00E07B82">
              <w:rPr>
                <w:rFonts w:cs="Arial"/>
              </w:rPr>
              <w:t>.</w:t>
            </w:r>
            <w:r w:rsidR="00257327">
              <w:rPr>
                <w:rFonts w:cs="Arial"/>
              </w:rPr>
              <w:t>4</w:t>
            </w:r>
            <w:r w:rsidRPr="00E07B82">
              <w:rPr>
                <w:rFonts w:cs="Arial"/>
              </w:rPr>
              <w:t>5 – 11.</w:t>
            </w:r>
            <w:r w:rsidR="00257327">
              <w:rPr>
                <w:rFonts w:cs="Arial"/>
              </w:rPr>
              <w:t>1</w:t>
            </w:r>
            <w:r w:rsidRPr="00E07B82">
              <w:rPr>
                <w:rFonts w:cs="Arial"/>
              </w:rPr>
              <w:t>5</w:t>
            </w:r>
          </w:p>
          <w:p w14:paraId="77F9CDBB" w14:textId="77777777" w:rsidR="00257327" w:rsidRDefault="00257327" w:rsidP="00282E0F">
            <w:pPr>
              <w:rPr>
                <w:rFonts w:cs="Arial"/>
              </w:rPr>
            </w:pPr>
          </w:p>
          <w:p w14:paraId="54B7AE75" w14:textId="45566C41" w:rsidR="00257327" w:rsidRPr="00E07B82" w:rsidRDefault="00257327" w:rsidP="00257327">
            <w:pPr>
              <w:spacing w:before="120"/>
              <w:rPr>
                <w:rFonts w:cs="Arial"/>
                <w:sz w:val="18"/>
              </w:rPr>
            </w:pPr>
            <w:r w:rsidRPr="00E07B82">
              <w:rPr>
                <w:rFonts w:cs="Arial"/>
              </w:rPr>
              <w:t>11.</w:t>
            </w:r>
            <w:r>
              <w:rPr>
                <w:rFonts w:cs="Arial"/>
              </w:rPr>
              <w:t>1</w:t>
            </w:r>
            <w:r w:rsidRPr="00E07B82">
              <w:rPr>
                <w:rFonts w:cs="Arial"/>
              </w:rPr>
              <w:t>5 – 1</w:t>
            </w:r>
            <w:r>
              <w:rPr>
                <w:rFonts w:cs="Arial"/>
              </w:rPr>
              <w:t>1</w:t>
            </w:r>
            <w:r w:rsidRPr="00E07B82">
              <w:rPr>
                <w:rFonts w:cs="Arial"/>
              </w:rPr>
              <w:t>.</w:t>
            </w:r>
            <w:r>
              <w:rPr>
                <w:rFonts w:cs="Arial"/>
              </w:rPr>
              <w:t>45</w:t>
            </w:r>
          </w:p>
        </w:tc>
        <w:tc>
          <w:tcPr>
            <w:tcW w:w="6395" w:type="dxa"/>
            <w:shd w:val="clear" w:color="auto" w:fill="auto"/>
          </w:tcPr>
          <w:p w14:paraId="25ACAF7F" w14:textId="42266CA1" w:rsidR="004E13EA" w:rsidRDefault="004E13EA" w:rsidP="00282E0F">
            <w:pPr>
              <w:rPr>
                <w:rFonts w:cs="Arial"/>
                <w:sz w:val="18"/>
              </w:rPr>
            </w:pPr>
            <w:r w:rsidRPr="00E07B82">
              <w:rPr>
                <w:rFonts w:cs="Arial"/>
                <w:sz w:val="18"/>
              </w:rPr>
              <w:t>Odmor</w:t>
            </w:r>
          </w:p>
          <w:p w14:paraId="5722228C" w14:textId="53942854" w:rsidR="00257327" w:rsidRDefault="00257327" w:rsidP="00282E0F">
            <w:pPr>
              <w:rPr>
                <w:rFonts w:cs="Arial"/>
                <w:sz w:val="18"/>
              </w:rPr>
            </w:pPr>
          </w:p>
          <w:p w14:paraId="75DC05B0" w14:textId="14D335B7" w:rsidR="00257327" w:rsidRDefault="00257327" w:rsidP="00282E0F">
            <w:pPr>
              <w:rPr>
                <w:rFonts w:cs="Arial"/>
                <w:sz w:val="18"/>
              </w:rPr>
            </w:pPr>
          </w:p>
          <w:p w14:paraId="43F17E7D" w14:textId="77777777" w:rsidR="00257327" w:rsidRPr="00257327" w:rsidRDefault="00257327" w:rsidP="00257327">
            <w:pPr>
              <w:rPr>
                <w:rFonts w:cs="Arial"/>
                <w:bCs/>
                <w:sz w:val="24"/>
                <w:szCs w:val="24"/>
              </w:rPr>
            </w:pPr>
            <w:r w:rsidRPr="00257327">
              <w:rPr>
                <w:rFonts w:cs="Arial"/>
                <w:bCs/>
                <w:sz w:val="24"/>
                <w:szCs w:val="24"/>
              </w:rPr>
              <w:t>Ostali predpisi, ki urejajo trg finančnih instrumentov</w:t>
            </w:r>
          </w:p>
          <w:p w14:paraId="05C05BDD" w14:textId="210CCAA1" w:rsidR="00257327" w:rsidRPr="00E07B82" w:rsidRDefault="00257327" w:rsidP="00257327">
            <w:pPr>
              <w:rPr>
                <w:rFonts w:cs="Arial"/>
                <w:sz w:val="18"/>
              </w:rPr>
            </w:pPr>
            <w:r w:rsidRPr="00257327">
              <w:rPr>
                <w:rFonts w:cs="Arial"/>
                <w:bCs/>
                <w:sz w:val="20"/>
              </w:rPr>
              <w:t>Gregor Strehovec,</w:t>
            </w:r>
            <w:r w:rsidRPr="00257327">
              <w:rPr>
                <w:rFonts w:cs="Arial"/>
                <w:b/>
                <w:sz w:val="20"/>
              </w:rPr>
              <w:t xml:space="preserve"> </w:t>
            </w:r>
            <w:r w:rsidRPr="00257327">
              <w:rPr>
                <w:rFonts w:cs="Arial"/>
                <w:sz w:val="20"/>
              </w:rPr>
              <w:t xml:space="preserve"> SKB banka d.d</w:t>
            </w:r>
          </w:p>
          <w:p w14:paraId="6CD571AD" w14:textId="77777777" w:rsidR="004E13EA" w:rsidRPr="00E07B82" w:rsidRDefault="004E13EA" w:rsidP="00282E0F">
            <w:pPr>
              <w:rPr>
                <w:rFonts w:cs="Arial"/>
                <w:sz w:val="18"/>
              </w:rPr>
            </w:pPr>
          </w:p>
        </w:tc>
      </w:tr>
      <w:tr w:rsidR="004E13EA" w:rsidRPr="00E07B82" w14:paraId="1F493C9B" w14:textId="77777777" w:rsidTr="00282E0F">
        <w:trPr>
          <w:trHeight w:val="80"/>
        </w:trPr>
        <w:tc>
          <w:tcPr>
            <w:tcW w:w="3261" w:type="dxa"/>
            <w:shd w:val="clear" w:color="auto" w:fill="auto"/>
          </w:tcPr>
          <w:p w14:paraId="1535C420" w14:textId="11D36057" w:rsidR="004E13EA" w:rsidRPr="00E07B82" w:rsidRDefault="004E13EA" w:rsidP="00282E0F">
            <w:pPr>
              <w:rPr>
                <w:rFonts w:cs="Arial"/>
                <w:b/>
                <w:sz w:val="18"/>
              </w:rPr>
            </w:pPr>
            <w:r w:rsidRPr="00E07B82">
              <w:rPr>
                <w:rFonts w:cs="Arial"/>
              </w:rPr>
              <w:t>11.</w:t>
            </w:r>
            <w:r w:rsidR="00257327">
              <w:rPr>
                <w:rFonts w:cs="Arial"/>
              </w:rPr>
              <w:t>4</w:t>
            </w:r>
            <w:r w:rsidRPr="00E07B82">
              <w:rPr>
                <w:rFonts w:cs="Arial"/>
              </w:rPr>
              <w:t>5 – 1</w:t>
            </w:r>
            <w:r w:rsidR="00257327">
              <w:rPr>
                <w:rFonts w:cs="Arial"/>
              </w:rPr>
              <w:t>2</w:t>
            </w:r>
            <w:r w:rsidRPr="00E07B82">
              <w:rPr>
                <w:rFonts w:cs="Arial"/>
              </w:rPr>
              <w:t>.</w:t>
            </w:r>
            <w:r w:rsidR="00257327">
              <w:rPr>
                <w:rFonts w:cs="Arial"/>
              </w:rPr>
              <w:t>30</w:t>
            </w:r>
          </w:p>
        </w:tc>
        <w:tc>
          <w:tcPr>
            <w:tcW w:w="6395" w:type="dxa"/>
            <w:shd w:val="clear" w:color="auto" w:fill="auto"/>
          </w:tcPr>
          <w:p w14:paraId="4AB1CB4D" w14:textId="77777777" w:rsidR="004E13EA" w:rsidRPr="00E07B82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E07B82">
              <w:rPr>
                <w:rFonts w:cs="Arial"/>
                <w:bCs/>
                <w:sz w:val="24"/>
                <w:szCs w:val="24"/>
              </w:rPr>
              <w:t>Poslovna etika, odnos do vlagateljev</w:t>
            </w:r>
          </w:p>
          <w:p w14:paraId="21D13459" w14:textId="713B812C" w:rsidR="004E13EA" w:rsidRPr="00E07B82" w:rsidRDefault="00E84060" w:rsidP="00282E0F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Gregor Strehovec, </w:t>
            </w:r>
            <w:r w:rsidR="00202315">
              <w:rPr>
                <w:rFonts w:cs="Arial"/>
                <w:bCs/>
                <w:sz w:val="20"/>
              </w:rPr>
              <w:t>SKB banka d.d.</w:t>
            </w:r>
          </w:p>
          <w:p w14:paraId="71D1F8F8" w14:textId="77777777" w:rsidR="004E13EA" w:rsidRPr="00E07B82" w:rsidRDefault="004E13EA" w:rsidP="00282E0F">
            <w:pPr>
              <w:rPr>
                <w:rFonts w:cs="Arial"/>
                <w:b/>
              </w:rPr>
            </w:pPr>
          </w:p>
        </w:tc>
      </w:tr>
      <w:tr w:rsidR="004E13EA" w:rsidRPr="00E07B82" w14:paraId="56A98190" w14:textId="77777777" w:rsidTr="00282E0F">
        <w:trPr>
          <w:trHeight w:val="80"/>
        </w:trPr>
        <w:tc>
          <w:tcPr>
            <w:tcW w:w="3261" w:type="dxa"/>
            <w:shd w:val="clear" w:color="auto" w:fill="auto"/>
          </w:tcPr>
          <w:p w14:paraId="57A6B92F" w14:textId="77777777" w:rsidR="004E13EA" w:rsidRPr="00E07B82" w:rsidRDefault="004E13EA" w:rsidP="00282E0F">
            <w:pPr>
              <w:rPr>
                <w:rFonts w:cs="Arial"/>
                <w:sz w:val="18"/>
              </w:rPr>
            </w:pPr>
          </w:p>
        </w:tc>
        <w:tc>
          <w:tcPr>
            <w:tcW w:w="6395" w:type="dxa"/>
            <w:shd w:val="clear" w:color="auto" w:fill="auto"/>
          </w:tcPr>
          <w:p w14:paraId="321B26BA" w14:textId="77777777" w:rsidR="004E13EA" w:rsidRPr="00E07B82" w:rsidRDefault="004E13EA" w:rsidP="00282E0F">
            <w:pPr>
              <w:rPr>
                <w:rFonts w:cs="Arial"/>
                <w:sz w:val="18"/>
              </w:rPr>
            </w:pPr>
          </w:p>
        </w:tc>
      </w:tr>
      <w:tr w:rsidR="004E13EA" w:rsidRPr="00E07B82" w14:paraId="3AF50A96" w14:textId="77777777" w:rsidTr="00282E0F">
        <w:trPr>
          <w:trHeight w:val="518"/>
        </w:trPr>
        <w:tc>
          <w:tcPr>
            <w:tcW w:w="3261" w:type="dxa"/>
            <w:shd w:val="clear" w:color="auto" w:fill="auto"/>
          </w:tcPr>
          <w:p w14:paraId="3FDC62E7" w14:textId="77777777" w:rsidR="004E13EA" w:rsidRPr="00E07B82" w:rsidRDefault="004E13EA" w:rsidP="00282E0F">
            <w:pPr>
              <w:rPr>
                <w:rFonts w:cs="Arial"/>
                <w:b/>
                <w:sz w:val="18"/>
              </w:rPr>
            </w:pPr>
            <w:r w:rsidRPr="00E07B82">
              <w:rPr>
                <w:rFonts w:cs="Arial"/>
              </w:rPr>
              <w:t>12.30 –  13.30</w:t>
            </w:r>
          </w:p>
        </w:tc>
        <w:tc>
          <w:tcPr>
            <w:tcW w:w="6395" w:type="dxa"/>
            <w:shd w:val="clear" w:color="auto" w:fill="auto"/>
          </w:tcPr>
          <w:p w14:paraId="04CB1FD9" w14:textId="77777777" w:rsidR="004E13EA" w:rsidRPr="00E07B82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E07B82">
              <w:rPr>
                <w:rFonts w:cs="Arial"/>
                <w:bCs/>
                <w:sz w:val="24"/>
                <w:szCs w:val="24"/>
              </w:rPr>
              <w:t>Nematerializirani vrednostni papirji</w:t>
            </w:r>
          </w:p>
          <w:p w14:paraId="7F9178D5" w14:textId="77777777" w:rsidR="004E13EA" w:rsidRPr="00E07B82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E07B82">
              <w:rPr>
                <w:rFonts w:cs="Arial"/>
                <w:bCs/>
                <w:sz w:val="24"/>
                <w:szCs w:val="24"/>
              </w:rPr>
              <w:t>Pravila poslovanja KDD</w:t>
            </w:r>
          </w:p>
          <w:p w14:paraId="0AD57BA4" w14:textId="77777777" w:rsidR="004E13EA" w:rsidRPr="00E07B82" w:rsidRDefault="004E13EA" w:rsidP="00282E0F">
            <w:pPr>
              <w:rPr>
                <w:rFonts w:cs="Arial"/>
                <w:b/>
                <w:sz w:val="20"/>
              </w:rPr>
            </w:pPr>
            <w:r w:rsidRPr="00E07B82">
              <w:rPr>
                <w:rFonts w:cs="Arial"/>
                <w:bCs/>
                <w:sz w:val="20"/>
              </w:rPr>
              <w:t>Matjaž Titan,</w:t>
            </w:r>
            <w:r w:rsidRPr="00E07B82">
              <w:rPr>
                <w:rFonts w:cs="Arial"/>
                <w:b/>
                <w:sz w:val="20"/>
              </w:rPr>
              <w:t xml:space="preserve"> </w:t>
            </w:r>
            <w:r w:rsidRPr="00E07B82">
              <w:rPr>
                <w:rFonts w:cs="Arial"/>
                <w:bCs/>
                <w:sz w:val="20"/>
              </w:rPr>
              <w:t>odvetnik</w:t>
            </w:r>
          </w:p>
        </w:tc>
      </w:tr>
      <w:tr w:rsidR="004E13EA" w:rsidRPr="00E07B82" w14:paraId="5A68D16E" w14:textId="77777777" w:rsidTr="00282E0F">
        <w:trPr>
          <w:trHeight w:val="518"/>
        </w:trPr>
        <w:tc>
          <w:tcPr>
            <w:tcW w:w="3261" w:type="dxa"/>
            <w:shd w:val="clear" w:color="auto" w:fill="auto"/>
          </w:tcPr>
          <w:p w14:paraId="65A3E552" w14:textId="77777777" w:rsidR="004E13EA" w:rsidRPr="00E07B82" w:rsidRDefault="004E13EA" w:rsidP="00282E0F">
            <w:pPr>
              <w:rPr>
                <w:rFonts w:cs="Arial"/>
              </w:rPr>
            </w:pPr>
          </w:p>
        </w:tc>
        <w:tc>
          <w:tcPr>
            <w:tcW w:w="6395" w:type="dxa"/>
            <w:shd w:val="clear" w:color="auto" w:fill="auto"/>
          </w:tcPr>
          <w:p w14:paraId="5BA169E8" w14:textId="77777777" w:rsidR="004E13EA" w:rsidRPr="00E07B82" w:rsidRDefault="004E13EA" w:rsidP="00282E0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4E13EA" w:rsidRPr="00E07B82" w14:paraId="2F2619F0" w14:textId="77777777" w:rsidTr="00661732">
        <w:trPr>
          <w:trHeight w:val="518"/>
        </w:trPr>
        <w:tc>
          <w:tcPr>
            <w:tcW w:w="3261" w:type="dxa"/>
            <w:shd w:val="clear" w:color="auto" w:fill="BDD6EE" w:themeFill="accent5" w:themeFillTint="66"/>
          </w:tcPr>
          <w:p w14:paraId="0237553D" w14:textId="17B8E356" w:rsidR="004E13EA" w:rsidRPr="00661732" w:rsidRDefault="004E13EA" w:rsidP="00282E0F">
            <w:pPr>
              <w:rPr>
                <w:rFonts w:cs="Arial"/>
                <w:b/>
                <w:sz w:val="24"/>
                <w:szCs w:val="24"/>
              </w:rPr>
            </w:pPr>
            <w:r w:rsidRPr="00661732">
              <w:rPr>
                <w:rFonts w:cs="Arial"/>
                <w:b/>
                <w:sz w:val="24"/>
                <w:szCs w:val="24"/>
              </w:rPr>
              <w:t xml:space="preserve">Torek, </w:t>
            </w:r>
            <w:r w:rsidR="00E02A19">
              <w:rPr>
                <w:rFonts w:cs="Arial"/>
                <w:b/>
                <w:sz w:val="24"/>
                <w:szCs w:val="24"/>
              </w:rPr>
              <w:t>4</w:t>
            </w:r>
            <w:r w:rsidRPr="00661732">
              <w:rPr>
                <w:rFonts w:cs="Arial"/>
                <w:b/>
                <w:sz w:val="24"/>
                <w:szCs w:val="24"/>
              </w:rPr>
              <w:t>. april 202</w:t>
            </w:r>
            <w:r w:rsidR="00E02A1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6395" w:type="dxa"/>
            <w:shd w:val="clear" w:color="auto" w:fill="BDD6EE" w:themeFill="accent5" w:themeFillTint="66"/>
          </w:tcPr>
          <w:p w14:paraId="1FCDA455" w14:textId="77777777" w:rsidR="004E13EA" w:rsidRPr="00E07B82" w:rsidRDefault="004E13EA" w:rsidP="00282E0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4E13EA" w:rsidRPr="00E07B82" w14:paraId="65885C96" w14:textId="77777777" w:rsidTr="00282E0F">
        <w:trPr>
          <w:trHeight w:val="518"/>
        </w:trPr>
        <w:tc>
          <w:tcPr>
            <w:tcW w:w="3261" w:type="dxa"/>
            <w:shd w:val="clear" w:color="auto" w:fill="auto"/>
          </w:tcPr>
          <w:p w14:paraId="63BDDA7C" w14:textId="77777777" w:rsidR="004E13EA" w:rsidRPr="00E07B82" w:rsidRDefault="004E13EA" w:rsidP="00282E0F">
            <w:pPr>
              <w:rPr>
                <w:rFonts w:cs="Arial"/>
              </w:rPr>
            </w:pPr>
            <w:r w:rsidRPr="00E07B82">
              <w:rPr>
                <w:rFonts w:cs="Arial"/>
              </w:rPr>
              <w:t>09.00 – 09.45</w:t>
            </w:r>
            <w:r w:rsidRPr="00E07B82">
              <w:rPr>
                <w:rFonts w:cs="Arial"/>
              </w:rPr>
              <w:tab/>
            </w:r>
          </w:p>
        </w:tc>
        <w:tc>
          <w:tcPr>
            <w:tcW w:w="6395" w:type="dxa"/>
            <w:shd w:val="clear" w:color="auto" w:fill="auto"/>
          </w:tcPr>
          <w:p w14:paraId="0573C023" w14:textId="480F0C46" w:rsidR="004E13EA" w:rsidRPr="00E07B82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E07B82">
              <w:rPr>
                <w:rFonts w:cs="Arial"/>
                <w:bCs/>
                <w:sz w:val="24"/>
                <w:szCs w:val="24"/>
              </w:rPr>
              <w:t xml:space="preserve">Pravila </w:t>
            </w:r>
            <w:r w:rsidR="00E1360E">
              <w:rPr>
                <w:rFonts w:cs="Arial"/>
                <w:bCs/>
                <w:sz w:val="24"/>
                <w:szCs w:val="24"/>
              </w:rPr>
              <w:t>in poslovanje Ljubljanske borze</w:t>
            </w:r>
          </w:p>
          <w:p w14:paraId="449EA035" w14:textId="77777777" w:rsidR="004E13EA" w:rsidRPr="00E07B82" w:rsidRDefault="004E13EA" w:rsidP="00282E0F">
            <w:pPr>
              <w:rPr>
                <w:rFonts w:cs="Arial"/>
                <w:b/>
                <w:sz w:val="20"/>
              </w:rPr>
            </w:pPr>
            <w:r w:rsidRPr="00E07B82">
              <w:rPr>
                <w:rFonts w:cs="Arial"/>
                <w:bCs/>
                <w:sz w:val="20"/>
              </w:rPr>
              <w:t>mag. Darja Jermaniš,</w:t>
            </w:r>
            <w:r w:rsidRPr="00E07B82">
              <w:rPr>
                <w:rFonts w:cs="Arial"/>
                <w:b/>
                <w:sz w:val="20"/>
              </w:rPr>
              <w:t xml:space="preserve"> </w:t>
            </w:r>
            <w:r w:rsidRPr="00E07B82">
              <w:rPr>
                <w:rFonts w:cs="Arial"/>
                <w:sz w:val="20"/>
              </w:rPr>
              <w:t>Ljubljanska borza d.d.</w:t>
            </w:r>
          </w:p>
          <w:p w14:paraId="1474F284" w14:textId="77777777" w:rsidR="004E13EA" w:rsidRPr="00E07B82" w:rsidRDefault="004E13EA" w:rsidP="00282E0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4E13EA" w:rsidRPr="00E07B82" w14:paraId="06BFCCE2" w14:textId="77777777" w:rsidTr="00282E0F">
        <w:trPr>
          <w:trHeight w:val="518"/>
        </w:trPr>
        <w:tc>
          <w:tcPr>
            <w:tcW w:w="3261" w:type="dxa"/>
            <w:shd w:val="clear" w:color="auto" w:fill="auto"/>
          </w:tcPr>
          <w:p w14:paraId="3B54CDE5" w14:textId="77777777" w:rsidR="004E13EA" w:rsidRPr="00D5010C" w:rsidRDefault="004E13EA" w:rsidP="00282E0F">
            <w:pPr>
              <w:rPr>
                <w:rFonts w:cs="Arial"/>
              </w:rPr>
            </w:pPr>
            <w:r w:rsidRPr="00D5010C">
              <w:rPr>
                <w:rFonts w:cs="Arial"/>
              </w:rPr>
              <w:t>09.45 – 10.45</w:t>
            </w:r>
          </w:p>
        </w:tc>
        <w:tc>
          <w:tcPr>
            <w:tcW w:w="6395" w:type="dxa"/>
            <w:shd w:val="clear" w:color="auto" w:fill="auto"/>
          </w:tcPr>
          <w:p w14:paraId="3F6B9725" w14:textId="77777777" w:rsidR="004E13EA" w:rsidRPr="00D5010C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D5010C">
              <w:rPr>
                <w:rFonts w:cs="Arial"/>
                <w:bCs/>
                <w:sz w:val="24"/>
                <w:szCs w:val="24"/>
              </w:rPr>
              <w:t>Investicijski skladi in njihovi upravljavci ter trženje enot investicijskih skladov</w:t>
            </w:r>
          </w:p>
          <w:p w14:paraId="23EAB299" w14:textId="3980101E" w:rsidR="004E13EA" w:rsidRPr="00D5010C" w:rsidRDefault="004E7078" w:rsidP="004C0C6F">
            <w:pPr>
              <w:rPr>
                <w:rFonts w:cs="Arial"/>
                <w:bCs/>
                <w:sz w:val="20"/>
              </w:rPr>
            </w:pPr>
            <w:r w:rsidRPr="00D5010C">
              <w:rPr>
                <w:rFonts w:cs="Arial"/>
                <w:bCs/>
                <w:sz w:val="20"/>
              </w:rPr>
              <w:t>Kruno Abramovič</w:t>
            </w:r>
          </w:p>
          <w:p w14:paraId="0C1B19F7" w14:textId="1BEE66CE" w:rsidR="004C0C6F" w:rsidRPr="00D5010C" w:rsidRDefault="004C0C6F" w:rsidP="004C0C6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4E13EA" w:rsidRPr="00E07B82" w14:paraId="22DAEB4B" w14:textId="77777777" w:rsidTr="00282E0F">
        <w:trPr>
          <w:trHeight w:val="518"/>
        </w:trPr>
        <w:tc>
          <w:tcPr>
            <w:tcW w:w="3261" w:type="dxa"/>
            <w:shd w:val="clear" w:color="auto" w:fill="auto"/>
          </w:tcPr>
          <w:p w14:paraId="0723BDC4" w14:textId="77777777" w:rsidR="004E13EA" w:rsidRPr="00E07B82" w:rsidRDefault="004E13EA" w:rsidP="00282E0F">
            <w:pPr>
              <w:rPr>
                <w:rFonts w:cs="Arial"/>
              </w:rPr>
            </w:pPr>
            <w:r w:rsidRPr="00E07B82">
              <w:rPr>
                <w:rFonts w:cs="Arial"/>
              </w:rPr>
              <w:t>10.45 – 11.15</w:t>
            </w:r>
          </w:p>
        </w:tc>
        <w:tc>
          <w:tcPr>
            <w:tcW w:w="6395" w:type="dxa"/>
            <w:shd w:val="clear" w:color="auto" w:fill="auto"/>
          </w:tcPr>
          <w:p w14:paraId="0133BC82" w14:textId="77777777" w:rsidR="004E13EA" w:rsidRPr="00E07B82" w:rsidRDefault="004E13EA" w:rsidP="00282E0F">
            <w:pPr>
              <w:rPr>
                <w:rFonts w:cs="Arial"/>
                <w:sz w:val="18"/>
              </w:rPr>
            </w:pPr>
            <w:r w:rsidRPr="00E07B82">
              <w:rPr>
                <w:rFonts w:cs="Arial"/>
                <w:sz w:val="18"/>
              </w:rPr>
              <w:t>Odmor</w:t>
            </w:r>
          </w:p>
          <w:p w14:paraId="38D37276" w14:textId="77777777" w:rsidR="004E13EA" w:rsidRPr="00E07B82" w:rsidRDefault="004E13EA" w:rsidP="00282E0F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4E13EA" w:rsidRPr="00E07B82" w14:paraId="78887950" w14:textId="77777777" w:rsidTr="00282E0F">
        <w:trPr>
          <w:trHeight w:val="518"/>
        </w:trPr>
        <w:tc>
          <w:tcPr>
            <w:tcW w:w="3261" w:type="dxa"/>
            <w:shd w:val="clear" w:color="auto" w:fill="auto"/>
          </w:tcPr>
          <w:p w14:paraId="438153B1" w14:textId="77777777" w:rsidR="004E13EA" w:rsidRPr="00E07B82" w:rsidRDefault="004E13EA" w:rsidP="00282E0F">
            <w:pPr>
              <w:rPr>
                <w:rFonts w:cs="Arial"/>
              </w:rPr>
            </w:pPr>
            <w:r w:rsidRPr="00E07B82">
              <w:rPr>
                <w:rFonts w:cs="Arial"/>
              </w:rPr>
              <w:t>11.15 – 12.15</w:t>
            </w:r>
          </w:p>
        </w:tc>
        <w:tc>
          <w:tcPr>
            <w:tcW w:w="6395" w:type="dxa"/>
            <w:shd w:val="clear" w:color="auto" w:fill="auto"/>
          </w:tcPr>
          <w:p w14:paraId="53749706" w14:textId="77777777" w:rsidR="004E13EA" w:rsidRPr="00E07B82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E07B82">
              <w:rPr>
                <w:rFonts w:cs="Arial"/>
                <w:bCs/>
                <w:sz w:val="24"/>
                <w:szCs w:val="24"/>
              </w:rPr>
              <w:t>Preprečevanje pranja denarja</w:t>
            </w:r>
          </w:p>
          <w:p w14:paraId="3AD2A655" w14:textId="77777777" w:rsidR="004E13EA" w:rsidRPr="00E07B82" w:rsidRDefault="004E13EA" w:rsidP="00282E0F">
            <w:pPr>
              <w:rPr>
                <w:rFonts w:cs="Arial"/>
                <w:bCs/>
                <w:sz w:val="24"/>
                <w:szCs w:val="24"/>
              </w:rPr>
            </w:pPr>
            <w:r w:rsidRPr="00E07B82">
              <w:rPr>
                <w:rFonts w:cs="Arial"/>
                <w:bCs/>
                <w:sz w:val="24"/>
                <w:szCs w:val="24"/>
              </w:rPr>
              <w:t>Varstvo osebnih podatkov</w:t>
            </w:r>
          </w:p>
          <w:p w14:paraId="3E43ECF6" w14:textId="77777777" w:rsidR="004E13EA" w:rsidRPr="00E07B82" w:rsidRDefault="004E13EA" w:rsidP="00282E0F">
            <w:pPr>
              <w:rPr>
                <w:rFonts w:cs="Arial"/>
                <w:bCs/>
                <w:sz w:val="20"/>
                <w:lang w:val="en-GB"/>
              </w:rPr>
            </w:pPr>
            <w:r w:rsidRPr="00E07B82">
              <w:rPr>
                <w:rFonts w:cs="Arial"/>
                <w:bCs/>
                <w:sz w:val="20"/>
                <w:lang w:val="en-GB"/>
              </w:rPr>
              <w:t>mag. Damir Cavnik</w:t>
            </w:r>
          </w:p>
          <w:p w14:paraId="4EE66A4A" w14:textId="77777777" w:rsidR="004E13EA" w:rsidRPr="00E07B82" w:rsidRDefault="004E13EA" w:rsidP="00282E0F">
            <w:pPr>
              <w:rPr>
                <w:rFonts w:cs="Arial"/>
                <w:sz w:val="18"/>
              </w:rPr>
            </w:pPr>
            <w:r w:rsidRPr="00E07B82">
              <w:rPr>
                <w:rFonts w:cs="Arial"/>
                <w:b/>
                <w:sz w:val="28"/>
                <w:szCs w:val="28"/>
              </w:rPr>
              <w:tab/>
            </w:r>
          </w:p>
        </w:tc>
      </w:tr>
    </w:tbl>
    <w:p w14:paraId="26A2E980" w14:textId="77777777" w:rsidR="004E13EA" w:rsidRPr="00A12641" w:rsidRDefault="004E13EA" w:rsidP="004E13EA">
      <w:pPr>
        <w:tabs>
          <w:tab w:val="left" w:pos="7716"/>
        </w:tabs>
      </w:pPr>
    </w:p>
    <w:sectPr w:rsidR="004E13EA" w:rsidRPr="00A12641" w:rsidSect="0032733D">
      <w:footerReference w:type="default" r:id="rId13"/>
      <w:pgSz w:w="11907" w:h="16840" w:code="9"/>
      <w:pgMar w:top="1134" w:right="567" w:bottom="1418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F2E3" w14:textId="77777777" w:rsidR="00BE5F51" w:rsidRDefault="00BE5F51" w:rsidP="001F5C6F">
      <w:r>
        <w:separator/>
      </w:r>
    </w:p>
  </w:endnote>
  <w:endnote w:type="continuationSeparator" w:id="0">
    <w:p w14:paraId="253C8336" w14:textId="77777777" w:rsidR="00BE5F51" w:rsidRDefault="00BE5F51" w:rsidP="001F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niceItcT">
    <w:altName w:val="Calibri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-Feni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enicePB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TEEDem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oFenice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53EF" w14:textId="16926EC2" w:rsidR="00C3495E" w:rsidRDefault="00C3495E" w:rsidP="00C3495E">
    <w:pPr>
      <w:pStyle w:val="Footer"/>
      <w:jc w:val="center"/>
    </w:pPr>
    <w:r>
      <w:rPr>
        <w:noProof/>
      </w:rPr>
      <w:drawing>
        <wp:inline distT="0" distB="0" distL="0" distR="0" wp14:anchorId="4D6A0482" wp14:editId="773BD234">
          <wp:extent cx="2238375" cy="794330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698" cy="83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3E47" w14:textId="77777777" w:rsidR="00BE5F51" w:rsidRDefault="00BE5F51" w:rsidP="001F5C6F">
      <w:r>
        <w:separator/>
      </w:r>
    </w:p>
  </w:footnote>
  <w:footnote w:type="continuationSeparator" w:id="0">
    <w:p w14:paraId="0C714DA5" w14:textId="77777777" w:rsidR="00BE5F51" w:rsidRDefault="00BE5F51" w:rsidP="001F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E2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4E10"/>
    <w:multiLevelType w:val="hybridMultilevel"/>
    <w:tmpl w:val="173A5BA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62C"/>
    <w:multiLevelType w:val="hybridMultilevel"/>
    <w:tmpl w:val="43465438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D883D9F"/>
    <w:multiLevelType w:val="hybridMultilevel"/>
    <w:tmpl w:val="40E297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58F9"/>
    <w:multiLevelType w:val="multilevel"/>
    <w:tmpl w:val="4476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E4E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143"/>
    <w:multiLevelType w:val="multilevel"/>
    <w:tmpl w:val="11789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8BD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5F09"/>
    <w:multiLevelType w:val="hybridMultilevel"/>
    <w:tmpl w:val="740A3FC4"/>
    <w:lvl w:ilvl="0" w:tplc="6F3E3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0F63"/>
    <w:multiLevelType w:val="hybridMultilevel"/>
    <w:tmpl w:val="117894B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2910"/>
    <w:multiLevelType w:val="multilevel"/>
    <w:tmpl w:val="DDDE2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19E9"/>
    <w:multiLevelType w:val="hybridMultilevel"/>
    <w:tmpl w:val="7EE6D8F2"/>
    <w:lvl w:ilvl="0" w:tplc="6F3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eniceItcT" w:eastAsia="Times New Roman" w:hAnsi="FeniceItcT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26"/>
    <w:multiLevelType w:val="hybridMultilevel"/>
    <w:tmpl w:val="41FE1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C87AC9"/>
    <w:multiLevelType w:val="hybridMultilevel"/>
    <w:tmpl w:val="DDDE232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D2DD1"/>
    <w:multiLevelType w:val="hybridMultilevel"/>
    <w:tmpl w:val="D632E37E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4223"/>
    <w:multiLevelType w:val="hybridMultilevel"/>
    <w:tmpl w:val="0FD25B48"/>
    <w:lvl w:ilvl="0" w:tplc="4800772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54D68"/>
    <w:multiLevelType w:val="hybridMultilevel"/>
    <w:tmpl w:val="8256B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62A8"/>
    <w:multiLevelType w:val="multilevel"/>
    <w:tmpl w:val="740A3F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2E7D"/>
    <w:multiLevelType w:val="multilevel"/>
    <w:tmpl w:val="5CA49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66A3E"/>
    <w:multiLevelType w:val="hybridMultilevel"/>
    <w:tmpl w:val="44D2B2FC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83BCA"/>
    <w:multiLevelType w:val="multilevel"/>
    <w:tmpl w:val="44D2B2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24F8E"/>
    <w:multiLevelType w:val="hybridMultilevel"/>
    <w:tmpl w:val="5CA49D0A"/>
    <w:lvl w:ilvl="0" w:tplc="1E84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C531D"/>
    <w:multiLevelType w:val="hybridMultilevel"/>
    <w:tmpl w:val="80B08764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07E72"/>
    <w:multiLevelType w:val="multilevel"/>
    <w:tmpl w:val="173A5B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7053C"/>
    <w:multiLevelType w:val="hybridMultilevel"/>
    <w:tmpl w:val="46A8FE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36DD6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4527F"/>
    <w:multiLevelType w:val="hybridMultilevel"/>
    <w:tmpl w:val="4476CC3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77F4"/>
    <w:multiLevelType w:val="multilevel"/>
    <w:tmpl w:val="40E29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85B2C"/>
    <w:multiLevelType w:val="hybridMultilevel"/>
    <w:tmpl w:val="D0A04296"/>
    <w:lvl w:ilvl="0" w:tplc="FFFFFFFF">
      <w:start w:val="1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630197">
    <w:abstractNumId w:val="28"/>
  </w:num>
  <w:num w:numId="2" w16cid:durableId="210384574">
    <w:abstractNumId w:val="12"/>
  </w:num>
  <w:num w:numId="3" w16cid:durableId="206994923">
    <w:abstractNumId w:val="2"/>
  </w:num>
  <w:num w:numId="4" w16cid:durableId="1242301299">
    <w:abstractNumId w:val="16"/>
  </w:num>
  <w:num w:numId="5" w16cid:durableId="1869684491">
    <w:abstractNumId w:val="3"/>
  </w:num>
  <w:num w:numId="6" w16cid:durableId="85538447">
    <w:abstractNumId w:val="0"/>
  </w:num>
  <w:num w:numId="7" w16cid:durableId="1881280404">
    <w:abstractNumId w:val="15"/>
  </w:num>
  <w:num w:numId="8" w16cid:durableId="834028954">
    <w:abstractNumId w:val="27"/>
  </w:num>
  <w:num w:numId="9" w16cid:durableId="874005505">
    <w:abstractNumId w:val="11"/>
  </w:num>
  <w:num w:numId="10" w16cid:durableId="1737975124">
    <w:abstractNumId w:val="24"/>
  </w:num>
  <w:num w:numId="11" w16cid:durableId="2007975566">
    <w:abstractNumId w:val="5"/>
  </w:num>
  <w:num w:numId="12" w16cid:durableId="1555585763">
    <w:abstractNumId w:val="26"/>
  </w:num>
  <w:num w:numId="13" w16cid:durableId="1311399176">
    <w:abstractNumId w:val="4"/>
  </w:num>
  <w:num w:numId="14" w16cid:durableId="1703633805">
    <w:abstractNumId w:val="8"/>
  </w:num>
  <w:num w:numId="15" w16cid:durableId="1607731868">
    <w:abstractNumId w:val="17"/>
  </w:num>
  <w:num w:numId="16" w16cid:durableId="1137181772">
    <w:abstractNumId w:val="1"/>
  </w:num>
  <w:num w:numId="17" w16cid:durableId="1461613522">
    <w:abstractNumId w:val="7"/>
  </w:num>
  <w:num w:numId="18" w16cid:durableId="506097438">
    <w:abstractNumId w:val="13"/>
  </w:num>
  <w:num w:numId="19" w16cid:durableId="1902861133">
    <w:abstractNumId w:val="25"/>
  </w:num>
  <w:num w:numId="20" w16cid:durableId="1199856301">
    <w:abstractNumId w:val="19"/>
  </w:num>
  <w:num w:numId="21" w16cid:durableId="1831098735">
    <w:abstractNumId w:val="20"/>
  </w:num>
  <w:num w:numId="22" w16cid:durableId="1922450668">
    <w:abstractNumId w:val="23"/>
  </w:num>
  <w:num w:numId="23" w16cid:durableId="19479856">
    <w:abstractNumId w:val="9"/>
  </w:num>
  <w:num w:numId="24" w16cid:durableId="1478107725">
    <w:abstractNumId w:val="6"/>
  </w:num>
  <w:num w:numId="25" w16cid:durableId="1242450629">
    <w:abstractNumId w:val="21"/>
  </w:num>
  <w:num w:numId="26" w16cid:durableId="1273130344">
    <w:abstractNumId w:val="18"/>
  </w:num>
  <w:num w:numId="27" w16cid:durableId="985663057">
    <w:abstractNumId w:val="14"/>
  </w:num>
  <w:num w:numId="28" w16cid:durableId="311642593">
    <w:abstractNumId w:val="10"/>
  </w:num>
  <w:num w:numId="29" w16cid:durableId="18090086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BC"/>
    <w:rsid w:val="00006ABC"/>
    <w:rsid w:val="00062B0A"/>
    <w:rsid w:val="00063203"/>
    <w:rsid w:val="00067525"/>
    <w:rsid w:val="00071175"/>
    <w:rsid w:val="0009447A"/>
    <w:rsid w:val="00096232"/>
    <w:rsid w:val="00097F83"/>
    <w:rsid w:val="000A7BB1"/>
    <w:rsid w:val="000B1988"/>
    <w:rsid w:val="000B5EDC"/>
    <w:rsid w:val="000B7DF8"/>
    <w:rsid w:val="000C3529"/>
    <w:rsid w:val="001216F8"/>
    <w:rsid w:val="001248FF"/>
    <w:rsid w:val="00152DBC"/>
    <w:rsid w:val="00153F65"/>
    <w:rsid w:val="00166B0D"/>
    <w:rsid w:val="001779E5"/>
    <w:rsid w:val="00181DCD"/>
    <w:rsid w:val="001F3AA1"/>
    <w:rsid w:val="001F5C6F"/>
    <w:rsid w:val="001F6A4B"/>
    <w:rsid w:val="00202315"/>
    <w:rsid w:val="00210DD9"/>
    <w:rsid w:val="002159C3"/>
    <w:rsid w:val="00220C4D"/>
    <w:rsid w:val="00227901"/>
    <w:rsid w:val="00243147"/>
    <w:rsid w:val="00257327"/>
    <w:rsid w:val="0025781B"/>
    <w:rsid w:val="00274F67"/>
    <w:rsid w:val="0028654E"/>
    <w:rsid w:val="00286630"/>
    <w:rsid w:val="002B3C9F"/>
    <w:rsid w:val="002C1157"/>
    <w:rsid w:val="002C50A5"/>
    <w:rsid w:val="002D2B48"/>
    <w:rsid w:val="002F5E57"/>
    <w:rsid w:val="00302B5A"/>
    <w:rsid w:val="00304065"/>
    <w:rsid w:val="00306DF5"/>
    <w:rsid w:val="00316F64"/>
    <w:rsid w:val="00323DC3"/>
    <w:rsid w:val="0032733D"/>
    <w:rsid w:val="00345409"/>
    <w:rsid w:val="00350C7B"/>
    <w:rsid w:val="003640FA"/>
    <w:rsid w:val="003945EB"/>
    <w:rsid w:val="003B6917"/>
    <w:rsid w:val="003F2F09"/>
    <w:rsid w:val="00406113"/>
    <w:rsid w:val="00423C7B"/>
    <w:rsid w:val="004337A7"/>
    <w:rsid w:val="00441C54"/>
    <w:rsid w:val="004B2F4C"/>
    <w:rsid w:val="004C0C6F"/>
    <w:rsid w:val="004D4643"/>
    <w:rsid w:val="004D46FE"/>
    <w:rsid w:val="004E13EA"/>
    <w:rsid w:val="004E7078"/>
    <w:rsid w:val="004F0EF4"/>
    <w:rsid w:val="00500F06"/>
    <w:rsid w:val="0053016A"/>
    <w:rsid w:val="005316F9"/>
    <w:rsid w:val="00535466"/>
    <w:rsid w:val="00536215"/>
    <w:rsid w:val="00591B36"/>
    <w:rsid w:val="00596F2D"/>
    <w:rsid w:val="006025D7"/>
    <w:rsid w:val="00630E2A"/>
    <w:rsid w:val="00633D2F"/>
    <w:rsid w:val="006434CC"/>
    <w:rsid w:val="00653FA1"/>
    <w:rsid w:val="00660C9D"/>
    <w:rsid w:val="00661732"/>
    <w:rsid w:val="006623E5"/>
    <w:rsid w:val="0069184C"/>
    <w:rsid w:val="0069267B"/>
    <w:rsid w:val="006A3A2E"/>
    <w:rsid w:val="006A5683"/>
    <w:rsid w:val="006B058C"/>
    <w:rsid w:val="006B222F"/>
    <w:rsid w:val="006B65E5"/>
    <w:rsid w:val="006C6519"/>
    <w:rsid w:val="006E092A"/>
    <w:rsid w:val="006E6DF8"/>
    <w:rsid w:val="006E74C5"/>
    <w:rsid w:val="007135AA"/>
    <w:rsid w:val="007142CF"/>
    <w:rsid w:val="00755390"/>
    <w:rsid w:val="00762686"/>
    <w:rsid w:val="00781481"/>
    <w:rsid w:val="00792BD4"/>
    <w:rsid w:val="007A3A6A"/>
    <w:rsid w:val="007C5A08"/>
    <w:rsid w:val="007D5FAC"/>
    <w:rsid w:val="007E342C"/>
    <w:rsid w:val="0081604E"/>
    <w:rsid w:val="00817EF2"/>
    <w:rsid w:val="00822ED0"/>
    <w:rsid w:val="00844145"/>
    <w:rsid w:val="00844F08"/>
    <w:rsid w:val="00852718"/>
    <w:rsid w:val="008608F8"/>
    <w:rsid w:val="00862093"/>
    <w:rsid w:val="0087070B"/>
    <w:rsid w:val="00870A5A"/>
    <w:rsid w:val="0088429C"/>
    <w:rsid w:val="008A78DA"/>
    <w:rsid w:val="008D69AD"/>
    <w:rsid w:val="008F18F7"/>
    <w:rsid w:val="008F1F8F"/>
    <w:rsid w:val="00904D22"/>
    <w:rsid w:val="00906BD8"/>
    <w:rsid w:val="00907A8D"/>
    <w:rsid w:val="00913E30"/>
    <w:rsid w:val="0093174A"/>
    <w:rsid w:val="00933B3B"/>
    <w:rsid w:val="009358AF"/>
    <w:rsid w:val="0093684F"/>
    <w:rsid w:val="009478CA"/>
    <w:rsid w:val="00951285"/>
    <w:rsid w:val="00961127"/>
    <w:rsid w:val="00985C29"/>
    <w:rsid w:val="00995721"/>
    <w:rsid w:val="009A51F2"/>
    <w:rsid w:val="009A5A84"/>
    <w:rsid w:val="00A12641"/>
    <w:rsid w:val="00A30A95"/>
    <w:rsid w:val="00A33E85"/>
    <w:rsid w:val="00A344A5"/>
    <w:rsid w:val="00A346F4"/>
    <w:rsid w:val="00A35136"/>
    <w:rsid w:val="00A77D39"/>
    <w:rsid w:val="00A85C3E"/>
    <w:rsid w:val="00A97B47"/>
    <w:rsid w:val="00AB2F50"/>
    <w:rsid w:val="00AC6A4E"/>
    <w:rsid w:val="00AD200D"/>
    <w:rsid w:val="00AF0151"/>
    <w:rsid w:val="00B059E7"/>
    <w:rsid w:val="00B16444"/>
    <w:rsid w:val="00B23C9F"/>
    <w:rsid w:val="00B43C1F"/>
    <w:rsid w:val="00B546CC"/>
    <w:rsid w:val="00B619D0"/>
    <w:rsid w:val="00B62237"/>
    <w:rsid w:val="00B67D1B"/>
    <w:rsid w:val="00B96D09"/>
    <w:rsid w:val="00BA69DF"/>
    <w:rsid w:val="00BD0778"/>
    <w:rsid w:val="00BE5F51"/>
    <w:rsid w:val="00C030F1"/>
    <w:rsid w:val="00C109AC"/>
    <w:rsid w:val="00C3495E"/>
    <w:rsid w:val="00C54E3B"/>
    <w:rsid w:val="00C57198"/>
    <w:rsid w:val="00C613B0"/>
    <w:rsid w:val="00C81564"/>
    <w:rsid w:val="00C93B95"/>
    <w:rsid w:val="00C96E12"/>
    <w:rsid w:val="00CA23FC"/>
    <w:rsid w:val="00CB03A1"/>
    <w:rsid w:val="00CD7968"/>
    <w:rsid w:val="00CE07D4"/>
    <w:rsid w:val="00CE6A84"/>
    <w:rsid w:val="00CF413C"/>
    <w:rsid w:val="00D041F3"/>
    <w:rsid w:val="00D42962"/>
    <w:rsid w:val="00D47419"/>
    <w:rsid w:val="00D5010C"/>
    <w:rsid w:val="00DA4D80"/>
    <w:rsid w:val="00DC537C"/>
    <w:rsid w:val="00DE7C2C"/>
    <w:rsid w:val="00E02A19"/>
    <w:rsid w:val="00E073C9"/>
    <w:rsid w:val="00E07B82"/>
    <w:rsid w:val="00E106B2"/>
    <w:rsid w:val="00E1360E"/>
    <w:rsid w:val="00E23AA8"/>
    <w:rsid w:val="00E311E3"/>
    <w:rsid w:val="00E3670A"/>
    <w:rsid w:val="00E46CEB"/>
    <w:rsid w:val="00E4790B"/>
    <w:rsid w:val="00E84060"/>
    <w:rsid w:val="00E940F7"/>
    <w:rsid w:val="00E9696F"/>
    <w:rsid w:val="00EA55F9"/>
    <w:rsid w:val="00EB29CA"/>
    <w:rsid w:val="00ED14F0"/>
    <w:rsid w:val="00EE3E08"/>
    <w:rsid w:val="00EF3C80"/>
    <w:rsid w:val="00F0317A"/>
    <w:rsid w:val="00F25FC1"/>
    <w:rsid w:val="00F60B90"/>
    <w:rsid w:val="00F64323"/>
    <w:rsid w:val="00F82DE2"/>
    <w:rsid w:val="00F91045"/>
    <w:rsid w:val="00FB0081"/>
    <w:rsid w:val="00FB3845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46EE1"/>
  <w15:chartTrackingRefBased/>
  <w15:docId w15:val="{6AC0549D-2981-46A6-88AD-204ED33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after="120"/>
      <w:jc w:val="both"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2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371"/>
        <w:tab w:val="left" w:pos="7868"/>
      </w:tabs>
      <w:spacing w:after="120" w:line="252" w:lineRule="atLeast"/>
      <w:ind w:right="213"/>
      <w:jc w:val="both"/>
    </w:pPr>
    <w:rPr>
      <w:rFonts w:ascii="Times New Roman" w:hAnsi="Times New Roman"/>
      <w:sz w:val="24"/>
      <w:lang w:val="en-GB"/>
    </w:rPr>
  </w:style>
  <w:style w:type="paragraph" w:customStyle="1" w:styleId="Naslovprog">
    <w:name w:val="Naslov prog"/>
    <w:pPr>
      <w:spacing w:before="170" w:line="220" w:lineRule="exact"/>
    </w:pPr>
    <w:rPr>
      <w:rFonts w:ascii="ITC-Fenice" w:hAnsi="ITC-Fenice"/>
      <w:noProof/>
      <w:sz w:val="24"/>
      <w:lang w:val="en-US" w:eastAsia="en-US"/>
    </w:rPr>
  </w:style>
  <w:style w:type="paragraph" w:customStyle="1" w:styleId="Body">
    <w:name w:val="Body"/>
    <w:pPr>
      <w:tabs>
        <w:tab w:val="left" w:pos="566"/>
        <w:tab w:val="left" w:pos="1133"/>
        <w:tab w:val="left" w:pos="1700"/>
      </w:tabs>
      <w:spacing w:line="220" w:lineRule="exact"/>
    </w:pPr>
    <w:rPr>
      <w:rFonts w:ascii="FenicePB" w:hAnsi="FenicePB"/>
      <w:noProof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spacing w:after="120"/>
    </w:pPr>
    <w:rPr>
      <w:rFonts w:ascii="Courier New" w:hAnsi="Courier New" w:cs="Courier New"/>
      <w:sz w:val="20"/>
      <w:lang w:val="en-GB"/>
    </w:rPr>
  </w:style>
  <w:style w:type="paragraph" w:customStyle="1" w:styleId="Namen">
    <w:name w:val="Namen"/>
    <w:pPr>
      <w:spacing w:before="170" w:line="220" w:lineRule="exact"/>
    </w:pPr>
    <w:rPr>
      <w:rFonts w:ascii="FuturaTEEDem" w:hAnsi="FuturaTEEDem"/>
      <w:noProof/>
      <w:sz w:val="18"/>
      <w:lang w:val="en-US" w:eastAsia="en-US"/>
    </w:rPr>
  </w:style>
  <w:style w:type="character" w:customStyle="1" w:styleId="Podprogram">
    <w:name w:val="Podprogram"/>
    <w:rPr>
      <w:rFonts w:ascii="SloFeniceRegular" w:hAnsi="SloFeniceRegular"/>
      <w:color w:val="auto"/>
      <w:sz w:val="24"/>
    </w:rPr>
  </w:style>
  <w:style w:type="paragraph" w:customStyle="1" w:styleId="Alineja">
    <w:name w:val="Alineja"/>
    <w:pPr>
      <w:tabs>
        <w:tab w:val="left" w:pos="170"/>
        <w:tab w:val="left" w:pos="566"/>
        <w:tab w:val="left" w:pos="1133"/>
        <w:tab w:val="left" w:pos="1700"/>
      </w:tabs>
      <w:spacing w:line="220" w:lineRule="exact"/>
      <w:ind w:left="170" w:hanging="171"/>
    </w:pPr>
    <w:rPr>
      <w:rFonts w:ascii="FenicePB" w:hAnsi="FenicePB"/>
      <w:noProof/>
      <w:lang w:val="en-US" w:eastAsia="en-US"/>
    </w:rPr>
  </w:style>
  <w:style w:type="character" w:customStyle="1" w:styleId="Program">
    <w:name w:val="Program"/>
    <w:rPr>
      <w:rFonts w:ascii="FuturaTEEDem" w:hAnsi="FuturaTEEDem"/>
      <w:color w:val="auto"/>
      <w:spacing w:val="0"/>
    </w:rPr>
  </w:style>
  <w:style w:type="paragraph" w:customStyle="1" w:styleId="Alineja-CRTICA">
    <w:name w:val="Alineja-CRTICA"/>
    <w:pPr>
      <w:tabs>
        <w:tab w:val="left" w:pos="170"/>
        <w:tab w:val="left" w:pos="340"/>
      </w:tabs>
      <w:spacing w:line="220" w:lineRule="exact"/>
      <w:ind w:left="340" w:hanging="341"/>
    </w:pPr>
    <w:rPr>
      <w:rFonts w:ascii="FenicePB" w:hAnsi="FenicePB"/>
      <w:noProof/>
      <w:lang w:val="en-US" w:eastAsia="en-US"/>
    </w:rPr>
  </w:style>
  <w:style w:type="paragraph" w:styleId="FootnoteText">
    <w:name w:val="footnote text"/>
    <w:basedOn w:val="Normal"/>
    <w:semiHidden/>
    <w:rsid w:val="00096232"/>
    <w:rPr>
      <w:sz w:val="20"/>
    </w:rPr>
  </w:style>
  <w:style w:type="character" w:styleId="FootnoteReference">
    <w:name w:val="footnote reference"/>
    <w:semiHidden/>
    <w:rsid w:val="00096232"/>
    <w:rPr>
      <w:vertAlign w:val="superscript"/>
    </w:rPr>
  </w:style>
  <w:style w:type="paragraph" w:styleId="ListBullet">
    <w:name w:val="List Bullet"/>
    <w:basedOn w:val="Normal"/>
    <w:rsid w:val="00817EF2"/>
    <w:pPr>
      <w:numPr>
        <w:numId w:val="7"/>
      </w:numPr>
    </w:pPr>
  </w:style>
  <w:style w:type="paragraph" w:styleId="Header">
    <w:name w:val="header"/>
    <w:basedOn w:val="Normal"/>
    <w:link w:val="HeaderChar"/>
    <w:rsid w:val="00B164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16444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B164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444"/>
    <w:rPr>
      <w:rFonts w:ascii="Arial" w:hAnsi="Arial"/>
      <w:sz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87070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B29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43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1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2641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8620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s-giz.si/strokovna-izobrazevanj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c@zbs-giz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@zbs-giz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bs-giz.si/izob_programi/pripravljalni-seminarji-za-brokerske-izpite-izvrsevanje-narocil-za-racun-strank-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bs-giz.s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E5E-52C6-4FD8-928E-C083D3E2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366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ZBS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Irena Lavrič</dc:creator>
  <cp:keywords/>
  <dc:description/>
  <cp:lastModifiedBy>Aleksandra Zibrat</cp:lastModifiedBy>
  <cp:revision>12</cp:revision>
  <cp:lastPrinted>2023-03-01T09:24:00Z</cp:lastPrinted>
  <dcterms:created xsi:type="dcterms:W3CDTF">2023-02-03T13:00:00Z</dcterms:created>
  <dcterms:modified xsi:type="dcterms:W3CDTF">2023-03-22T07:06:00Z</dcterms:modified>
</cp:coreProperties>
</file>