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72A8A4E7" w14:textId="14C9F10E" w:rsidR="00D144E0" w:rsidRPr="007F11EF" w:rsidRDefault="001E0A73" w:rsidP="00832D9A">
      <w:pPr>
        <w:rPr>
          <w:rFonts w:ascii="Tahoma" w:hAnsi="Tahoma" w:cs="Tahoma"/>
          <w:b/>
        </w:rPr>
      </w:pPr>
      <w:r w:rsidRPr="007F11EF">
        <w:rPr>
          <w:rFonts w:ascii="Tahoma" w:hAnsi="Tahoma" w:cs="Tahoma"/>
          <w:b/>
        </w:rPr>
        <w:t>Odgovor</w:t>
      </w:r>
      <w:r w:rsidR="00AB39D4" w:rsidRPr="007F11EF">
        <w:rPr>
          <w:rFonts w:ascii="Tahoma" w:hAnsi="Tahoma" w:cs="Tahoma"/>
          <w:b/>
        </w:rPr>
        <w:t>i</w:t>
      </w:r>
      <w:r w:rsidRPr="007F11EF">
        <w:rPr>
          <w:rFonts w:ascii="Tahoma" w:hAnsi="Tahoma" w:cs="Tahoma"/>
          <w:b/>
        </w:rPr>
        <w:t xml:space="preserve"> Združenja bank na </w:t>
      </w:r>
      <w:r w:rsidR="003A473A" w:rsidRPr="007F11EF">
        <w:rPr>
          <w:rFonts w:ascii="Tahoma" w:hAnsi="Tahoma" w:cs="Tahoma"/>
          <w:b/>
        </w:rPr>
        <w:t>novinarsk</w:t>
      </w:r>
      <w:r w:rsidR="00BB67CA" w:rsidRPr="007F11EF">
        <w:rPr>
          <w:rFonts w:ascii="Tahoma" w:hAnsi="Tahoma" w:cs="Tahoma"/>
          <w:b/>
        </w:rPr>
        <w:t>a</w:t>
      </w:r>
      <w:r w:rsidR="003A473A" w:rsidRPr="007F11EF">
        <w:rPr>
          <w:rFonts w:ascii="Tahoma" w:hAnsi="Tahoma" w:cs="Tahoma"/>
          <w:b/>
        </w:rPr>
        <w:t xml:space="preserve"> </w:t>
      </w:r>
      <w:r w:rsidRPr="007F11EF">
        <w:rPr>
          <w:rFonts w:ascii="Tahoma" w:hAnsi="Tahoma" w:cs="Tahoma"/>
          <w:b/>
        </w:rPr>
        <w:t>vprašanj</w:t>
      </w:r>
      <w:r w:rsidR="00BB67CA" w:rsidRPr="007F11EF">
        <w:rPr>
          <w:rFonts w:ascii="Tahoma" w:hAnsi="Tahoma" w:cs="Tahoma"/>
          <w:b/>
        </w:rPr>
        <w:t xml:space="preserve">a </w:t>
      </w:r>
      <w:r w:rsidR="00E0163D" w:rsidRPr="007F11EF">
        <w:rPr>
          <w:rFonts w:ascii="Tahoma" w:hAnsi="Tahoma" w:cs="Tahoma"/>
          <w:b/>
        </w:rPr>
        <w:t xml:space="preserve">glede </w:t>
      </w:r>
      <w:r w:rsidR="005C728D">
        <w:rPr>
          <w:rFonts w:ascii="Tahoma" w:hAnsi="Tahoma" w:cs="Tahoma"/>
          <w:b/>
        </w:rPr>
        <w:t>stanovanjskega kreditiranja</w:t>
      </w:r>
    </w:p>
    <w:p w14:paraId="5FCFED61" w14:textId="77777777" w:rsidR="00BB02A8" w:rsidRPr="007F11EF" w:rsidRDefault="00BB02A8" w:rsidP="00832D9A">
      <w:pPr>
        <w:jc w:val="both"/>
        <w:rPr>
          <w:rFonts w:ascii="Tahoma" w:hAnsi="Tahoma" w:cs="Tahoma"/>
          <w:b/>
          <w:bCs/>
        </w:rPr>
      </w:pPr>
    </w:p>
    <w:p w14:paraId="7F2D8469" w14:textId="77777777" w:rsidR="004830B9" w:rsidRPr="007F11EF" w:rsidRDefault="004830B9" w:rsidP="00832D9A">
      <w:pPr>
        <w:jc w:val="both"/>
        <w:rPr>
          <w:rFonts w:ascii="Tahoma" w:hAnsi="Tahoma" w:cs="Tahoma"/>
          <w:b/>
          <w:bCs/>
        </w:rPr>
      </w:pPr>
    </w:p>
    <w:p w14:paraId="1BE88638" w14:textId="4EC88F47" w:rsidR="006770C1" w:rsidRPr="007F11EF" w:rsidRDefault="003A473A" w:rsidP="00832D9A">
      <w:pPr>
        <w:jc w:val="both"/>
        <w:rPr>
          <w:rFonts w:ascii="Tahoma" w:hAnsi="Tahoma" w:cs="Tahoma"/>
        </w:rPr>
      </w:pPr>
      <w:r w:rsidRPr="007F11EF">
        <w:rPr>
          <w:rFonts w:ascii="Tahoma" w:hAnsi="Tahoma" w:cs="Tahoma"/>
          <w:b/>
          <w:bCs/>
        </w:rPr>
        <w:t>Vprašanj</w:t>
      </w:r>
      <w:r w:rsidR="00AD3E5F" w:rsidRPr="007F11EF">
        <w:rPr>
          <w:rFonts w:ascii="Tahoma" w:hAnsi="Tahoma" w:cs="Tahoma"/>
          <w:b/>
          <w:bCs/>
        </w:rPr>
        <w:t>a</w:t>
      </w:r>
      <w:r w:rsidRPr="007F11EF">
        <w:rPr>
          <w:rFonts w:ascii="Tahoma" w:hAnsi="Tahoma" w:cs="Tahoma"/>
        </w:rPr>
        <w:t xml:space="preserve">: </w:t>
      </w:r>
    </w:p>
    <w:p w14:paraId="037CF793" w14:textId="77777777" w:rsidR="00290148" w:rsidRPr="00290148" w:rsidRDefault="00290148" w:rsidP="00832D9A">
      <w:pPr>
        <w:pStyle w:val="ydp8696ca17msonormal"/>
        <w:jc w:val="both"/>
        <w:rPr>
          <w:rFonts w:ascii="Tahoma" w:eastAsia="Times New Roman" w:hAnsi="Tahoma" w:cs="Tahoma"/>
        </w:rPr>
      </w:pPr>
      <w:r w:rsidRPr="00290148">
        <w:rPr>
          <w:rFonts w:ascii="Tahoma" w:eastAsia="Times New Roman" w:hAnsi="Tahoma" w:cs="Tahoma"/>
        </w:rPr>
        <w:t>1. Banka Slovenije v januarski mesečni informaciji o poslovanju bank (https://bankaslovenije.blob.core.windows.net/publication-files/mesecna_informacija_2023_1.pdf) ugotavlja, da je bil novembra 2022 "mesečni prirast k stanju posojil gospodinjstev z 38 milijoni evrov precej pod povprečjem predhodnih desetih mesecev". Večino poslov so predstavljala stanovanjska posojila. Kje v Združenju bank vidite razloge za to, kakšen je trend v decembru 2022 in januarju 2023?</w:t>
      </w:r>
    </w:p>
    <w:p w14:paraId="64C4A2B9" w14:textId="77777777" w:rsidR="00290148" w:rsidRPr="00290148" w:rsidRDefault="00290148" w:rsidP="00832D9A">
      <w:pPr>
        <w:pStyle w:val="ydp8696ca17msonormal"/>
        <w:jc w:val="both"/>
        <w:rPr>
          <w:rFonts w:ascii="Tahoma" w:eastAsia="Times New Roman" w:hAnsi="Tahoma" w:cs="Tahoma"/>
        </w:rPr>
      </w:pPr>
      <w:r w:rsidRPr="00290148">
        <w:rPr>
          <w:rFonts w:ascii="Tahoma" w:eastAsia="Times New Roman" w:hAnsi="Tahoma" w:cs="Tahoma"/>
        </w:rPr>
        <w:t>2. Kaj podatki Banke Slovenije povedo o kreditni sposobnosti gospodinjstev v Sloveniji, kakšna je primerjava z EU?</w:t>
      </w:r>
    </w:p>
    <w:p w14:paraId="3211D04D" w14:textId="77777777" w:rsidR="00290148" w:rsidRDefault="00290148" w:rsidP="00832D9A">
      <w:pPr>
        <w:pStyle w:val="ydp8696ca17msonormal"/>
        <w:spacing w:after="0" w:afterAutospacing="0"/>
        <w:jc w:val="both"/>
        <w:rPr>
          <w:rFonts w:ascii="Tahoma" w:eastAsia="Times New Roman" w:hAnsi="Tahoma" w:cs="Tahoma"/>
        </w:rPr>
      </w:pPr>
      <w:r w:rsidRPr="00290148">
        <w:rPr>
          <w:rFonts w:ascii="Tahoma" w:eastAsia="Times New Roman" w:hAnsi="Tahoma" w:cs="Tahoma"/>
        </w:rPr>
        <w:t>3. Kako na gibanje obrestnih mer za stanovanjska in potrošniška posojila  v Sloveniji vpliva dvig obrestnih mer ECB?</w:t>
      </w:r>
    </w:p>
    <w:p w14:paraId="2AD25EA7" w14:textId="0602BCCE" w:rsidR="00D002F6" w:rsidRPr="007F11EF" w:rsidRDefault="00D002F6" w:rsidP="00832D9A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  <w:r w:rsidRPr="007F11EF">
        <w:rPr>
          <w:rFonts w:ascii="Tahoma" w:hAnsi="Tahoma" w:cs="Tahoma"/>
          <w:b/>
          <w:bCs/>
        </w:rPr>
        <w:t xml:space="preserve">Odgovor ZBS: </w:t>
      </w:r>
    </w:p>
    <w:p w14:paraId="5FCF3287" w14:textId="1BE2CE13" w:rsidR="00D002F6" w:rsidRPr="007F11EF" w:rsidRDefault="00D002F6" w:rsidP="00832D9A">
      <w:pPr>
        <w:jc w:val="both"/>
        <w:rPr>
          <w:rFonts w:ascii="Tahoma" w:eastAsia="Times New Roman" w:hAnsi="Tahoma" w:cs="Tahoma"/>
        </w:rPr>
      </w:pPr>
    </w:p>
    <w:p w14:paraId="68C930EE" w14:textId="3B43547F" w:rsidR="00285E7E" w:rsidRPr="004302F2" w:rsidRDefault="00B331EE" w:rsidP="00832D9A">
      <w:pPr>
        <w:pStyle w:val="NormalWeb"/>
        <w:numPr>
          <w:ilvl w:val="0"/>
          <w:numId w:val="25"/>
        </w:numPr>
        <w:spacing w:before="0" w:beforeAutospacing="0" w:after="360" w:afterAutospacing="0"/>
        <w:jc w:val="both"/>
        <w:textAlignment w:val="baseline"/>
        <w:rPr>
          <w:rFonts w:ascii="Tahoma" w:hAnsi="Tahoma" w:cs="Tahoma"/>
          <w:sz w:val="22"/>
          <w:szCs w:val="22"/>
          <w:lang w:val="sl-SI" w:eastAsia="sl-SI"/>
        </w:rPr>
      </w:pP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Na povpraševanje po posojilih vpliva več 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>elem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e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>ntov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. 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Med njimi imajo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pomemb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e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n vpliv </w:t>
      </w:r>
      <w:proofErr w:type="spellStart"/>
      <w:r w:rsidRPr="004302F2">
        <w:rPr>
          <w:rFonts w:ascii="Tahoma" w:hAnsi="Tahoma" w:cs="Tahoma"/>
          <w:sz w:val="22"/>
          <w:szCs w:val="22"/>
          <w:lang w:val="sl-SI" w:eastAsia="sl-SI"/>
        </w:rPr>
        <w:t>makrobonitetni</w:t>
      </w:r>
      <w:proofErr w:type="spellEnd"/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 ukrepi 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omejitev kreditiranja potrošnikov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Banke Slovenije,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 ki velikemu delu prebivalstva ne omogočajo ali pa zelo omejujejo kreditno sposobnost,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 ravno tako pa tudi splošna gospodarska negotovost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,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 povezana z energetsko krizo in hkrati višanje obrestnih mer, ki zadolževanje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 xml:space="preserve"> 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draži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. Kot je razvidno iz objav Banke Slovenije je k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 xml:space="preserve"> mesečnemu prirastu k stanju posojil gospodinjstev v višini 38 mio EUR v mesecu novembru 2022 botroval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a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 xml:space="preserve"> nekoliko nižja rast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tako 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>stanovanjsk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ih 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>kakor tudi potrošniških posojil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, kjer 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skupni obseg teh posojil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sicer upada že od leta 2019 dalje</w:t>
      </w:r>
      <w:r w:rsidRPr="004302F2">
        <w:rPr>
          <w:rFonts w:ascii="Tahoma" w:hAnsi="Tahoma" w:cs="Tahoma"/>
          <w:sz w:val="22"/>
          <w:szCs w:val="22"/>
          <w:lang w:val="sl-SI"/>
        </w:rPr>
        <w:t xml:space="preserve">. Je pa bila po podatkih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r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>ast stanovanjskih posojil celo nekoliko višja kot v mesecu oktobru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,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 xml:space="preserve"> vendar pa pomembno nižja kot mesečna rast v obdobju od marca do julija. Ocenjujemo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,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 xml:space="preserve"> da je bila rast stanovanjskih posojil v tem obdobju po eni strani povezana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tudi z običajnim 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 xml:space="preserve">sezonskim povišanjem stanovanjskih posojil v spomladanskih mesecih in po drugi posledica 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napovedi 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>povišanja ravni obrestnih mer ECB, ko so nekateri posojilojemalci pohiteli z najemom zaradi bojazni višjih obrestnih mer v prihodnje. Zaradi že omenjenega ter tudi dejstva, da je povpraševanje po stanovanjskih kreditih v mesecih, ko se gradbeni cikel zmanjša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>,</w:t>
      </w:r>
      <w:r w:rsidR="00285E7E" w:rsidRPr="004302F2">
        <w:rPr>
          <w:rFonts w:ascii="Tahoma" w:hAnsi="Tahoma" w:cs="Tahoma"/>
          <w:sz w:val="22"/>
          <w:szCs w:val="22"/>
          <w:lang w:val="sl-SI" w:eastAsia="sl-SI"/>
        </w:rPr>
        <w:t xml:space="preserve"> že tradicionalno nižje, tudi za mesec december in januar pričakujemo manjši prirast stanovanjskih posojil v primerjavi s preostalim delom leta.</w:t>
      </w:r>
    </w:p>
    <w:p w14:paraId="10F86A38" w14:textId="210D5A97" w:rsidR="00285E7E" w:rsidRPr="004302F2" w:rsidRDefault="00285E7E" w:rsidP="00832D9A">
      <w:pPr>
        <w:pStyle w:val="NormalWeb"/>
        <w:numPr>
          <w:ilvl w:val="0"/>
          <w:numId w:val="25"/>
        </w:numPr>
        <w:spacing w:before="0" w:beforeAutospacing="0" w:after="360" w:afterAutospacing="0"/>
        <w:jc w:val="both"/>
        <w:textAlignment w:val="baseline"/>
        <w:rPr>
          <w:rFonts w:ascii="Tahoma" w:hAnsi="Tahoma" w:cs="Tahoma"/>
          <w:sz w:val="22"/>
          <w:szCs w:val="22"/>
          <w:lang w:val="sl-SI" w:eastAsia="sl-SI"/>
        </w:rPr>
      </w:pP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Kreditna sposobnost slovenskih gospodinjstev je zaradi </w:t>
      </w:r>
      <w:r w:rsidR="005C728D" w:rsidRPr="004302F2">
        <w:rPr>
          <w:rFonts w:ascii="Tahoma" w:hAnsi="Tahoma" w:cs="Tahoma"/>
          <w:sz w:val="22"/>
          <w:szCs w:val="22"/>
          <w:lang w:val="sl-SI" w:eastAsia="sl-SI"/>
        </w:rPr>
        <w:t xml:space="preserve">Sklepa o </w:t>
      </w:r>
      <w:proofErr w:type="spellStart"/>
      <w:r w:rsidR="005C728D" w:rsidRPr="004302F2">
        <w:rPr>
          <w:rFonts w:ascii="Tahoma" w:hAnsi="Tahoma" w:cs="Tahoma"/>
          <w:sz w:val="22"/>
          <w:szCs w:val="22"/>
          <w:lang w:val="sl-SI" w:eastAsia="sl-SI"/>
        </w:rPr>
        <w:t>makrobonitetnih</w:t>
      </w:r>
      <w:proofErr w:type="spellEnd"/>
      <w:r w:rsidR="005C728D" w:rsidRPr="004302F2">
        <w:rPr>
          <w:rFonts w:ascii="Tahoma" w:hAnsi="Tahoma" w:cs="Tahoma"/>
          <w:sz w:val="22"/>
          <w:szCs w:val="22"/>
          <w:lang w:val="sl-SI" w:eastAsia="sl-SI"/>
        </w:rPr>
        <w:t xml:space="preserve"> omejitvah kreditiranja potrošnikov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 v razmerju do razpoložljivega dohodka </w:t>
      </w:r>
      <w:r w:rsidR="005C728D" w:rsidRPr="004302F2">
        <w:rPr>
          <w:rFonts w:ascii="Tahoma" w:hAnsi="Tahoma" w:cs="Tahoma"/>
          <w:sz w:val="22"/>
          <w:szCs w:val="22"/>
          <w:lang w:val="sl-SI" w:eastAsia="sl-SI"/>
        </w:rPr>
        <w:t xml:space="preserve">nižja kot v primerljivih državah EU, saj je slovenski sklep </w:t>
      </w:r>
      <w:r w:rsidR="00B331EE" w:rsidRPr="004302F2">
        <w:rPr>
          <w:rFonts w:ascii="Tahoma" w:hAnsi="Tahoma" w:cs="Tahoma"/>
          <w:sz w:val="22"/>
          <w:szCs w:val="22"/>
          <w:lang w:val="sl-SI" w:eastAsia="sl-SI"/>
        </w:rPr>
        <w:t xml:space="preserve">praktično </w:t>
      </w:r>
      <w:r w:rsidR="005C728D" w:rsidRPr="004302F2">
        <w:rPr>
          <w:rFonts w:ascii="Tahoma" w:hAnsi="Tahoma" w:cs="Tahoma"/>
          <w:sz w:val="22"/>
          <w:szCs w:val="22"/>
          <w:lang w:val="sl-SI" w:eastAsia="sl-SI"/>
        </w:rPr>
        <w:t>najstrožji v Evropi.</w:t>
      </w:r>
    </w:p>
    <w:p w14:paraId="5752FCBD" w14:textId="1ADB3BAC" w:rsidR="00247BE5" w:rsidRPr="004302F2" w:rsidRDefault="00247BE5" w:rsidP="00832D9A">
      <w:pPr>
        <w:pStyle w:val="NormalWeb"/>
        <w:numPr>
          <w:ilvl w:val="0"/>
          <w:numId w:val="25"/>
        </w:numPr>
        <w:spacing w:before="0" w:beforeAutospacing="0" w:after="360" w:afterAutospacing="0"/>
        <w:jc w:val="both"/>
        <w:textAlignment w:val="baseline"/>
        <w:rPr>
          <w:rFonts w:ascii="Tahoma" w:hAnsi="Tahoma" w:cs="Tahoma"/>
          <w:sz w:val="22"/>
          <w:szCs w:val="22"/>
          <w:lang w:val="sl-SI" w:eastAsia="sl-SI"/>
        </w:rPr>
      </w:pP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Višina obrestne mere ECB izredno pomembno vpliva na višino obrestne mere stanovanjskih in potrošniških posojil. </w:t>
      </w:r>
      <w:r w:rsidR="00B331EE" w:rsidRPr="004302F2">
        <w:rPr>
          <w:rFonts w:ascii="Tahoma" w:hAnsi="Tahoma" w:cs="Tahoma"/>
          <w:sz w:val="22"/>
          <w:szCs w:val="22"/>
          <w:lang w:val="sl-SI" w:eastAsia="sl-SI"/>
        </w:rPr>
        <w:t>Obrestn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>a</w:t>
      </w:r>
      <w:r w:rsidR="00B331EE" w:rsidRPr="004302F2">
        <w:rPr>
          <w:rFonts w:ascii="Tahoma" w:hAnsi="Tahoma" w:cs="Tahoma"/>
          <w:sz w:val="22"/>
          <w:szCs w:val="22"/>
          <w:lang w:val="sl-SI" w:eastAsia="sl-SI"/>
        </w:rPr>
        <w:t xml:space="preserve"> mer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>a</w:t>
      </w:r>
      <w:r w:rsidR="00B331EE" w:rsidRPr="004302F2">
        <w:rPr>
          <w:rFonts w:ascii="Tahoma" w:hAnsi="Tahoma" w:cs="Tahoma"/>
          <w:sz w:val="22"/>
          <w:szCs w:val="22"/>
          <w:lang w:val="sl-SI" w:eastAsia="sl-SI"/>
        </w:rPr>
        <w:t xml:space="preserve"> ECB vpliva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na obrestne mere denarnega trga </w:t>
      </w:r>
      <w:proofErr w:type="spellStart"/>
      <w:r w:rsidRPr="004302F2">
        <w:rPr>
          <w:rFonts w:ascii="Tahoma" w:hAnsi="Tahoma" w:cs="Tahoma"/>
          <w:sz w:val="22"/>
          <w:szCs w:val="22"/>
          <w:lang w:val="sl-SI" w:eastAsia="sl-SI"/>
        </w:rPr>
        <w:t>Euribor</w:t>
      </w:r>
      <w:proofErr w:type="spellEnd"/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>, ki je referenčna obrestna mera za EUR posojila s spremenljivo obrestno</w:t>
      </w:r>
      <w:r w:rsidR="00832D9A" w:rsidRPr="004302F2">
        <w:rPr>
          <w:rFonts w:ascii="Tahoma" w:hAnsi="Tahoma" w:cs="Tahoma"/>
          <w:sz w:val="22"/>
          <w:szCs w:val="22"/>
          <w:lang w:val="sl-SI" w:eastAsia="sl-SI"/>
        </w:rPr>
        <w:t xml:space="preserve"> mero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, vpliva pa tudi na oblikovanje fiksne obrestne mere.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Pri kreditih s fiksno obrestno mero so </w:t>
      </w:r>
      <w:r w:rsidR="00B363D9" w:rsidRPr="004302F2">
        <w:rPr>
          <w:rFonts w:ascii="Tahoma" w:hAnsi="Tahoma" w:cs="Tahoma"/>
          <w:sz w:val="22"/>
          <w:szCs w:val="22"/>
          <w:lang w:val="sl-SI" w:eastAsia="sl-SI"/>
        </w:rPr>
        <w:t xml:space="preserve">med ostalimi elementi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 xml:space="preserve">poleg trenutne višine obrestne mere ECB pomembna tudi </w:t>
      </w:r>
      <w:r w:rsidR="00B27C3D" w:rsidRPr="004302F2">
        <w:rPr>
          <w:rFonts w:ascii="Tahoma" w:hAnsi="Tahoma" w:cs="Tahoma"/>
          <w:sz w:val="22"/>
          <w:szCs w:val="22"/>
          <w:lang w:val="sl-SI" w:eastAsia="sl-SI"/>
        </w:rPr>
        <w:t xml:space="preserve">tržna </w:t>
      </w:r>
      <w:r w:rsidRPr="004302F2">
        <w:rPr>
          <w:rFonts w:ascii="Tahoma" w:hAnsi="Tahoma" w:cs="Tahoma"/>
          <w:sz w:val="22"/>
          <w:szCs w:val="22"/>
          <w:lang w:val="sl-SI" w:eastAsia="sl-SI"/>
        </w:rPr>
        <w:t>pričakovanja glede višine le-te in posledično spremenljivih obrestnih mer v zadevnem obdobju.</w:t>
      </w:r>
    </w:p>
    <w:p w14:paraId="0ED327AA" w14:textId="6DD9B8AE" w:rsidR="00CC1ACA" w:rsidRPr="004302F2" w:rsidRDefault="00CC1ACA" w:rsidP="00832D9A">
      <w:pPr>
        <w:pStyle w:val="PlainText"/>
        <w:jc w:val="both"/>
        <w:rPr>
          <w:rFonts w:ascii="Tahoma" w:hAnsi="Tahoma" w:cs="Tahoma"/>
          <w:highlight w:val="red"/>
        </w:rPr>
      </w:pPr>
    </w:p>
    <w:p w14:paraId="1CE87E4C" w14:textId="77777777" w:rsidR="00BB61B5" w:rsidRPr="004302F2" w:rsidRDefault="00BB61B5" w:rsidP="00832D9A">
      <w:pPr>
        <w:pStyle w:val="PlainText"/>
        <w:jc w:val="both"/>
        <w:rPr>
          <w:rFonts w:ascii="Tahoma" w:hAnsi="Tahoma" w:cs="Tahoma"/>
        </w:rPr>
      </w:pPr>
    </w:p>
    <w:p w14:paraId="4C618725" w14:textId="11832BFC" w:rsidR="00E10FFD" w:rsidRPr="004302F2" w:rsidRDefault="00A24499" w:rsidP="00832D9A">
      <w:pPr>
        <w:pStyle w:val="PlainText"/>
        <w:rPr>
          <w:rFonts w:ascii="Tahoma" w:hAnsi="Tahoma" w:cs="Tahoma"/>
        </w:rPr>
      </w:pPr>
      <w:r w:rsidRPr="004302F2">
        <w:rPr>
          <w:rFonts w:ascii="Tahoma" w:hAnsi="Tahoma" w:cs="Tahoma"/>
        </w:rPr>
        <w:t>Združenje bank Slovenije</w:t>
      </w:r>
      <w:r w:rsidRPr="004302F2">
        <w:rPr>
          <w:rFonts w:ascii="Tahoma" w:hAnsi="Tahoma" w:cs="Tahoma"/>
        </w:rPr>
        <w:br/>
        <w:t>Ljubljana,</w:t>
      </w:r>
      <w:r w:rsidR="006770C1" w:rsidRPr="004302F2">
        <w:rPr>
          <w:rFonts w:ascii="Tahoma" w:hAnsi="Tahoma" w:cs="Tahoma"/>
        </w:rPr>
        <w:t xml:space="preserve"> </w:t>
      </w:r>
      <w:r w:rsidR="007B4D32" w:rsidRPr="004302F2">
        <w:rPr>
          <w:rFonts w:ascii="Tahoma" w:hAnsi="Tahoma" w:cs="Tahoma"/>
        </w:rPr>
        <w:t>26</w:t>
      </w:r>
      <w:r w:rsidR="00FA2C79" w:rsidRPr="004302F2">
        <w:rPr>
          <w:rFonts w:ascii="Tahoma" w:hAnsi="Tahoma" w:cs="Tahoma"/>
        </w:rPr>
        <w:t xml:space="preserve">. </w:t>
      </w:r>
      <w:r w:rsidR="00AF4E2E" w:rsidRPr="004302F2">
        <w:rPr>
          <w:rFonts w:ascii="Tahoma" w:hAnsi="Tahoma" w:cs="Tahoma"/>
        </w:rPr>
        <w:t>januar</w:t>
      </w:r>
      <w:r w:rsidR="00FA2C79" w:rsidRPr="004302F2">
        <w:rPr>
          <w:rFonts w:ascii="Tahoma" w:hAnsi="Tahoma" w:cs="Tahoma"/>
        </w:rPr>
        <w:t xml:space="preserve"> </w:t>
      </w:r>
      <w:r w:rsidR="00671040" w:rsidRPr="004302F2">
        <w:rPr>
          <w:rFonts w:ascii="Tahoma" w:hAnsi="Tahoma" w:cs="Tahoma"/>
        </w:rPr>
        <w:t>202</w:t>
      </w:r>
      <w:r w:rsidR="00AF4E2E" w:rsidRPr="004302F2">
        <w:rPr>
          <w:rFonts w:ascii="Tahoma" w:hAnsi="Tahoma" w:cs="Tahoma"/>
        </w:rPr>
        <w:t>3</w:t>
      </w:r>
    </w:p>
    <w:sectPr w:rsidR="00E10FFD" w:rsidRPr="004302F2" w:rsidSect="00147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33E1" w14:textId="77777777" w:rsidR="009E7240" w:rsidRDefault="009E7240" w:rsidP="008A60E7">
      <w:r>
        <w:separator/>
      </w:r>
    </w:p>
  </w:endnote>
  <w:endnote w:type="continuationSeparator" w:id="0">
    <w:p w14:paraId="1A00FABF" w14:textId="77777777" w:rsidR="009E7240" w:rsidRDefault="009E7240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4302F2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B8F6" w14:textId="77777777" w:rsidR="009E7240" w:rsidRDefault="009E7240" w:rsidP="008A60E7">
      <w:r>
        <w:separator/>
      </w:r>
    </w:p>
  </w:footnote>
  <w:footnote w:type="continuationSeparator" w:id="0">
    <w:p w14:paraId="7E22B609" w14:textId="77777777" w:rsidR="009E7240" w:rsidRDefault="009E7240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67876"/>
    <w:multiLevelType w:val="hybridMultilevel"/>
    <w:tmpl w:val="447CC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0A48"/>
    <w:multiLevelType w:val="hybridMultilevel"/>
    <w:tmpl w:val="CEBC8A94"/>
    <w:lvl w:ilvl="0" w:tplc="744641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204ED"/>
    <w:multiLevelType w:val="hybridMultilevel"/>
    <w:tmpl w:val="69A8BC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70B7D"/>
    <w:multiLevelType w:val="hybridMultilevel"/>
    <w:tmpl w:val="90128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5EAC"/>
    <w:multiLevelType w:val="hybridMultilevel"/>
    <w:tmpl w:val="04407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F065E"/>
    <w:multiLevelType w:val="hybridMultilevel"/>
    <w:tmpl w:val="02E09D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706051">
    <w:abstractNumId w:val="2"/>
  </w:num>
  <w:num w:numId="2" w16cid:durableId="1199050781">
    <w:abstractNumId w:val="7"/>
  </w:num>
  <w:num w:numId="3" w16cid:durableId="729773405">
    <w:abstractNumId w:val="6"/>
  </w:num>
  <w:num w:numId="4" w16cid:durableId="350843379">
    <w:abstractNumId w:val="3"/>
  </w:num>
  <w:num w:numId="5" w16cid:durableId="580257838">
    <w:abstractNumId w:val="10"/>
  </w:num>
  <w:num w:numId="6" w16cid:durableId="427235618">
    <w:abstractNumId w:val="20"/>
  </w:num>
  <w:num w:numId="7" w16cid:durableId="512377555">
    <w:abstractNumId w:val="18"/>
  </w:num>
  <w:num w:numId="8" w16cid:durableId="518470694">
    <w:abstractNumId w:val="24"/>
  </w:num>
  <w:num w:numId="9" w16cid:durableId="1019548612">
    <w:abstractNumId w:val="5"/>
  </w:num>
  <w:num w:numId="10" w16cid:durableId="2098212346">
    <w:abstractNumId w:val="25"/>
  </w:num>
  <w:num w:numId="11" w16cid:durableId="1233350235">
    <w:abstractNumId w:val="12"/>
  </w:num>
  <w:num w:numId="12" w16cid:durableId="239366944">
    <w:abstractNumId w:val="0"/>
  </w:num>
  <w:num w:numId="13" w16cid:durableId="1371807344">
    <w:abstractNumId w:val="23"/>
  </w:num>
  <w:num w:numId="14" w16cid:durableId="1759211859">
    <w:abstractNumId w:val="16"/>
  </w:num>
  <w:num w:numId="15" w16cid:durableId="1610549816">
    <w:abstractNumId w:val="11"/>
  </w:num>
  <w:num w:numId="16" w16cid:durableId="268633008">
    <w:abstractNumId w:val="22"/>
  </w:num>
  <w:num w:numId="17" w16cid:durableId="1666203635">
    <w:abstractNumId w:val="19"/>
  </w:num>
  <w:num w:numId="18" w16cid:durableId="1354265155">
    <w:abstractNumId w:val="21"/>
  </w:num>
  <w:num w:numId="19" w16cid:durableId="988172753">
    <w:abstractNumId w:val="1"/>
  </w:num>
  <w:num w:numId="20" w16cid:durableId="1286738050">
    <w:abstractNumId w:val="13"/>
  </w:num>
  <w:num w:numId="21" w16cid:durableId="2010521955">
    <w:abstractNumId w:val="4"/>
  </w:num>
  <w:num w:numId="22" w16cid:durableId="1398896372">
    <w:abstractNumId w:val="8"/>
  </w:num>
  <w:num w:numId="23" w16cid:durableId="1211184196">
    <w:abstractNumId w:val="17"/>
  </w:num>
  <w:num w:numId="24" w16cid:durableId="674461270">
    <w:abstractNumId w:val="15"/>
  </w:num>
  <w:num w:numId="25" w16cid:durableId="79527554">
    <w:abstractNumId w:val="14"/>
  </w:num>
  <w:num w:numId="26" w16cid:durableId="97525665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BD4"/>
    <w:rsid w:val="00013322"/>
    <w:rsid w:val="00022B34"/>
    <w:rsid w:val="000319D9"/>
    <w:rsid w:val="000409A2"/>
    <w:rsid w:val="00053111"/>
    <w:rsid w:val="0005788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C3CC0"/>
    <w:rsid w:val="000C6432"/>
    <w:rsid w:val="000C79D6"/>
    <w:rsid w:val="000D2194"/>
    <w:rsid w:val="000D29B0"/>
    <w:rsid w:val="000E0EC9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34D9"/>
    <w:rsid w:val="001F3C74"/>
    <w:rsid w:val="002009E7"/>
    <w:rsid w:val="00201F72"/>
    <w:rsid w:val="00214A45"/>
    <w:rsid w:val="00220317"/>
    <w:rsid w:val="00225CFA"/>
    <w:rsid w:val="002278C7"/>
    <w:rsid w:val="00230BEE"/>
    <w:rsid w:val="00237080"/>
    <w:rsid w:val="002374C2"/>
    <w:rsid w:val="00243C2B"/>
    <w:rsid w:val="00247BE5"/>
    <w:rsid w:val="00255F6D"/>
    <w:rsid w:val="00266D0E"/>
    <w:rsid w:val="00270A5E"/>
    <w:rsid w:val="00274661"/>
    <w:rsid w:val="00282287"/>
    <w:rsid w:val="00285C75"/>
    <w:rsid w:val="00285E7E"/>
    <w:rsid w:val="00290148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7914"/>
    <w:rsid w:val="00324382"/>
    <w:rsid w:val="00332549"/>
    <w:rsid w:val="0033702E"/>
    <w:rsid w:val="00343076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F18AE"/>
    <w:rsid w:val="003F5BA8"/>
    <w:rsid w:val="003F7C8E"/>
    <w:rsid w:val="00403E84"/>
    <w:rsid w:val="004124CE"/>
    <w:rsid w:val="00417323"/>
    <w:rsid w:val="004302F2"/>
    <w:rsid w:val="004314C3"/>
    <w:rsid w:val="00465227"/>
    <w:rsid w:val="00473D9F"/>
    <w:rsid w:val="00477854"/>
    <w:rsid w:val="00481104"/>
    <w:rsid w:val="004811CF"/>
    <w:rsid w:val="004830B9"/>
    <w:rsid w:val="00490818"/>
    <w:rsid w:val="00492FBB"/>
    <w:rsid w:val="004A0929"/>
    <w:rsid w:val="004B110B"/>
    <w:rsid w:val="004B1BBB"/>
    <w:rsid w:val="004B7887"/>
    <w:rsid w:val="004C51E6"/>
    <w:rsid w:val="004C51FB"/>
    <w:rsid w:val="004D2491"/>
    <w:rsid w:val="004D6619"/>
    <w:rsid w:val="004E0D85"/>
    <w:rsid w:val="005036B8"/>
    <w:rsid w:val="0050514B"/>
    <w:rsid w:val="0050689C"/>
    <w:rsid w:val="00507048"/>
    <w:rsid w:val="00510B38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C728D"/>
    <w:rsid w:val="005D3C1E"/>
    <w:rsid w:val="005E76D1"/>
    <w:rsid w:val="00602EC5"/>
    <w:rsid w:val="00611208"/>
    <w:rsid w:val="006120B0"/>
    <w:rsid w:val="00616CF3"/>
    <w:rsid w:val="006369E2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F05"/>
    <w:rsid w:val="00685AEC"/>
    <w:rsid w:val="00687FBE"/>
    <w:rsid w:val="00694E85"/>
    <w:rsid w:val="006A0AFB"/>
    <w:rsid w:val="006A7552"/>
    <w:rsid w:val="006B583A"/>
    <w:rsid w:val="006B68E7"/>
    <w:rsid w:val="006C0598"/>
    <w:rsid w:val="006C7178"/>
    <w:rsid w:val="006D6444"/>
    <w:rsid w:val="006E2B26"/>
    <w:rsid w:val="006F24C9"/>
    <w:rsid w:val="00700D73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30A8"/>
    <w:rsid w:val="00785DB5"/>
    <w:rsid w:val="0079226A"/>
    <w:rsid w:val="00796E8D"/>
    <w:rsid w:val="007B4D32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2D9A"/>
    <w:rsid w:val="00835240"/>
    <w:rsid w:val="00845051"/>
    <w:rsid w:val="0085241A"/>
    <w:rsid w:val="008545BF"/>
    <w:rsid w:val="00860D7F"/>
    <w:rsid w:val="00871185"/>
    <w:rsid w:val="0087582A"/>
    <w:rsid w:val="008775EF"/>
    <w:rsid w:val="00880116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146A"/>
    <w:rsid w:val="009729F0"/>
    <w:rsid w:val="00980FD5"/>
    <w:rsid w:val="009868B2"/>
    <w:rsid w:val="00991A21"/>
    <w:rsid w:val="0099395B"/>
    <w:rsid w:val="00995178"/>
    <w:rsid w:val="00995AE3"/>
    <w:rsid w:val="009B5C66"/>
    <w:rsid w:val="009B7C64"/>
    <w:rsid w:val="009C1241"/>
    <w:rsid w:val="009C538B"/>
    <w:rsid w:val="009C76C0"/>
    <w:rsid w:val="009D2656"/>
    <w:rsid w:val="009E7240"/>
    <w:rsid w:val="00A02A33"/>
    <w:rsid w:val="00A03688"/>
    <w:rsid w:val="00A106EA"/>
    <w:rsid w:val="00A16FF2"/>
    <w:rsid w:val="00A24499"/>
    <w:rsid w:val="00A27299"/>
    <w:rsid w:val="00A3274F"/>
    <w:rsid w:val="00A43612"/>
    <w:rsid w:val="00A43D2F"/>
    <w:rsid w:val="00A62ECF"/>
    <w:rsid w:val="00A65E4C"/>
    <w:rsid w:val="00A67C3B"/>
    <w:rsid w:val="00A7483B"/>
    <w:rsid w:val="00A86D8D"/>
    <w:rsid w:val="00A906F3"/>
    <w:rsid w:val="00A94224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D5880"/>
    <w:rsid w:val="00AE0D89"/>
    <w:rsid w:val="00AE151F"/>
    <w:rsid w:val="00AE2D3E"/>
    <w:rsid w:val="00AE412C"/>
    <w:rsid w:val="00AE5708"/>
    <w:rsid w:val="00AF0254"/>
    <w:rsid w:val="00AF4E2E"/>
    <w:rsid w:val="00B05850"/>
    <w:rsid w:val="00B236AD"/>
    <w:rsid w:val="00B24FAE"/>
    <w:rsid w:val="00B27C3D"/>
    <w:rsid w:val="00B3120D"/>
    <w:rsid w:val="00B32E3B"/>
    <w:rsid w:val="00B331EE"/>
    <w:rsid w:val="00B3513E"/>
    <w:rsid w:val="00B3619E"/>
    <w:rsid w:val="00B363D9"/>
    <w:rsid w:val="00B5176C"/>
    <w:rsid w:val="00B51A86"/>
    <w:rsid w:val="00B71967"/>
    <w:rsid w:val="00B80550"/>
    <w:rsid w:val="00B95260"/>
    <w:rsid w:val="00BA0231"/>
    <w:rsid w:val="00BA255E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F2A68"/>
    <w:rsid w:val="00BF4E5B"/>
    <w:rsid w:val="00BF66A8"/>
    <w:rsid w:val="00C1201C"/>
    <w:rsid w:val="00C12CDF"/>
    <w:rsid w:val="00C13A7F"/>
    <w:rsid w:val="00C27384"/>
    <w:rsid w:val="00C274FC"/>
    <w:rsid w:val="00C3095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4ABD"/>
    <w:rsid w:val="00C9750D"/>
    <w:rsid w:val="00CA095C"/>
    <w:rsid w:val="00CB6087"/>
    <w:rsid w:val="00CC1ACA"/>
    <w:rsid w:val="00CC64DC"/>
    <w:rsid w:val="00CE0E07"/>
    <w:rsid w:val="00CE2A5E"/>
    <w:rsid w:val="00CE2F26"/>
    <w:rsid w:val="00CE748F"/>
    <w:rsid w:val="00CF1568"/>
    <w:rsid w:val="00CF4DC0"/>
    <w:rsid w:val="00D002F6"/>
    <w:rsid w:val="00D144E0"/>
    <w:rsid w:val="00D15818"/>
    <w:rsid w:val="00D17B80"/>
    <w:rsid w:val="00D360B2"/>
    <w:rsid w:val="00D41B31"/>
    <w:rsid w:val="00D55FD5"/>
    <w:rsid w:val="00D6250D"/>
    <w:rsid w:val="00D777ED"/>
    <w:rsid w:val="00D84C47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40910"/>
    <w:rsid w:val="00E43F89"/>
    <w:rsid w:val="00E44006"/>
    <w:rsid w:val="00E502CE"/>
    <w:rsid w:val="00E5084E"/>
    <w:rsid w:val="00E54434"/>
    <w:rsid w:val="00E55D99"/>
    <w:rsid w:val="00E75062"/>
    <w:rsid w:val="00E81201"/>
    <w:rsid w:val="00E97D42"/>
    <w:rsid w:val="00EA16F4"/>
    <w:rsid w:val="00EA3954"/>
    <w:rsid w:val="00EB1E46"/>
    <w:rsid w:val="00EB40B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6693"/>
    <w:rsid w:val="00F5585F"/>
    <w:rsid w:val="00F62067"/>
    <w:rsid w:val="00F622D0"/>
    <w:rsid w:val="00F62961"/>
    <w:rsid w:val="00F6584B"/>
    <w:rsid w:val="00F66121"/>
    <w:rsid w:val="00F6762D"/>
    <w:rsid w:val="00F728C4"/>
    <w:rsid w:val="00F739F3"/>
    <w:rsid w:val="00F84C6D"/>
    <w:rsid w:val="00FA2C79"/>
    <w:rsid w:val="00FA63BB"/>
    <w:rsid w:val="00FB0017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dcterms:created xsi:type="dcterms:W3CDTF">2023-01-26T11:28:00Z</dcterms:created>
  <dcterms:modified xsi:type="dcterms:W3CDTF">2023-01-26T11:28:00Z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688a2b28f3c36e8509604c82e394dbd87c87292a2cda6a0d8c9c6c280e42db55</vt:lpwstr>
  </property>
</Properties>
</file>