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FBA8C" w14:textId="77777777" w:rsidR="008643C4" w:rsidRDefault="008643C4" w:rsidP="00974836">
      <w:pPr>
        <w:pStyle w:val="Naslov1"/>
      </w:pPr>
      <w:r>
        <w:t>Posvet o upravljanju tveganj, 21. oktober 2026</w:t>
      </w:r>
    </w:p>
    <w:p w14:paraId="732A782E" w14:textId="68E74615" w:rsidR="00974836" w:rsidRPr="008643C4" w:rsidRDefault="00590A36" w:rsidP="00974836">
      <w:pPr>
        <w:pStyle w:val="Naslov1"/>
        <w:rPr>
          <w:rFonts w:ascii="Arial" w:eastAsia="Times New Roman" w:hAnsi="Arial" w:cs="Times New Roman"/>
          <w:b/>
          <w:bCs/>
          <w:color w:val="auto"/>
          <w:kern w:val="0"/>
          <w:sz w:val="24"/>
          <w:szCs w:val="22"/>
          <w:lang w:eastAsia="sl-SI"/>
          <w14:ligatures w14:val="none"/>
        </w:rPr>
      </w:pPr>
      <w:r>
        <w:rPr>
          <w:rFonts w:ascii="Arial" w:eastAsia="Times New Roman" w:hAnsi="Arial" w:cs="Times New Roman"/>
          <w:b/>
          <w:bCs/>
          <w:color w:val="auto"/>
          <w:kern w:val="0"/>
          <w:sz w:val="24"/>
          <w:szCs w:val="22"/>
          <w:lang w:eastAsia="sl-SI"/>
          <w14:ligatures w14:val="none"/>
        </w:rPr>
        <w:t xml:space="preserve">Mag. </w:t>
      </w:r>
      <w:r w:rsidR="008643C4" w:rsidRPr="008643C4">
        <w:rPr>
          <w:rFonts w:ascii="Arial" w:eastAsia="Times New Roman" w:hAnsi="Arial" w:cs="Times New Roman"/>
          <w:b/>
          <w:bCs/>
          <w:color w:val="auto"/>
          <w:kern w:val="0"/>
          <w:sz w:val="24"/>
          <w:szCs w:val="22"/>
          <w:lang w:eastAsia="sl-SI"/>
          <w14:ligatures w14:val="none"/>
        </w:rPr>
        <w:t>Kristijan Hvala - uv</w:t>
      </w:r>
      <w:r w:rsidR="00974836" w:rsidRPr="008643C4">
        <w:rPr>
          <w:rFonts w:ascii="Arial" w:eastAsia="Times New Roman" w:hAnsi="Arial" w:cs="Times New Roman"/>
          <w:b/>
          <w:bCs/>
          <w:color w:val="auto"/>
          <w:kern w:val="0"/>
          <w:sz w:val="24"/>
          <w:szCs w:val="22"/>
          <w:lang w:eastAsia="sl-SI"/>
          <w14:ligatures w14:val="none"/>
        </w:rPr>
        <w:t xml:space="preserve">odni nagovor </w:t>
      </w:r>
    </w:p>
    <w:p w14:paraId="5642578C" w14:textId="77777777" w:rsidR="008643C4" w:rsidRDefault="008643C4" w:rsidP="00974836"/>
    <w:p w14:paraId="224EC137" w14:textId="1C5A578F" w:rsidR="00B06BBA" w:rsidRDefault="00974836" w:rsidP="00974836">
      <w:r>
        <w:t>Spoštovan</w:t>
      </w:r>
      <w:r w:rsidR="00B06BBA">
        <w:t>e dame in gospodje</w:t>
      </w:r>
      <w:r>
        <w:t xml:space="preserve">, cenjeni govorci, kolegice in kolegi, lepo pozdravljeni na 23. posvetu o upravljanju tveganj. </w:t>
      </w:r>
      <w:r w:rsidR="00334E9C">
        <w:t xml:space="preserve">Letošnja lokacija se v vrača </w:t>
      </w:r>
      <w:r w:rsidR="00B06BBA">
        <w:t xml:space="preserve">na kraj z največjo koncentracijo </w:t>
      </w:r>
      <w:r w:rsidR="001D16FB">
        <w:t>posvetov upravljavcev tveganj</w:t>
      </w:r>
      <w:r w:rsidR="00B06BBA">
        <w:t xml:space="preserve">, torej na Primorsko, premierno pa </w:t>
      </w:r>
      <w:r w:rsidR="001D16FB">
        <w:t xml:space="preserve">srečanje poteka </w:t>
      </w:r>
      <w:r w:rsidR="00B06BBA">
        <w:t xml:space="preserve">v dvorcu </w:t>
      </w:r>
      <w:proofErr w:type="spellStart"/>
      <w:r w:rsidR="00B06BBA">
        <w:t>Convent</w:t>
      </w:r>
      <w:proofErr w:type="spellEnd"/>
      <w:r w:rsidR="00623BB4">
        <w:t xml:space="preserve"> v Ankaranu</w:t>
      </w:r>
      <w:r w:rsidR="00B06BBA">
        <w:t xml:space="preserve">, </w:t>
      </w:r>
      <w:r w:rsidR="00B06BBA" w:rsidRPr="00B06BBA">
        <w:t>nekdanj</w:t>
      </w:r>
      <w:r w:rsidR="00B06BBA">
        <w:t>em</w:t>
      </w:r>
      <w:r w:rsidR="00B06BBA" w:rsidRPr="00B06BBA">
        <w:t xml:space="preserve"> benediktinsk</w:t>
      </w:r>
      <w:r w:rsidR="00B06BBA">
        <w:t>em</w:t>
      </w:r>
      <w:r w:rsidR="00B06BBA" w:rsidRPr="00B06BBA">
        <w:t xml:space="preserve"> samostan</w:t>
      </w:r>
      <w:r w:rsidR="00B06BBA">
        <w:t>u</w:t>
      </w:r>
      <w:r w:rsidR="006303AB">
        <w:t xml:space="preserve"> </w:t>
      </w:r>
      <w:r w:rsidR="006303AB" w:rsidRPr="006303AB">
        <w:t>sv. Nikolaja</w:t>
      </w:r>
      <w:r w:rsidR="00B06BBA" w:rsidRPr="00B06BBA">
        <w:t>, z bogato zgodovino, ki sega vse do 11. stoletja</w:t>
      </w:r>
      <w:r w:rsidR="006303AB">
        <w:t xml:space="preserve">. Leta 1774 je posest kupila plemiška družina </w:t>
      </w:r>
      <w:proofErr w:type="spellStart"/>
      <w:r w:rsidR="006303AB">
        <w:t>Madonizza</w:t>
      </w:r>
      <w:proofErr w:type="spellEnd"/>
      <w:r w:rsidR="006303AB">
        <w:t xml:space="preserve"> in samostanski kompleks preuredila v poletno rezidenco. </w:t>
      </w:r>
      <w:r w:rsidR="006303AB" w:rsidRPr="006303AB">
        <w:t>V času Napoleonovih Ilirskih provinc, med letoma 1809 in 1813, je bila v nekdanjem samostanu nameščena vojaška bolnišnica. V poznejšem obdobju avstrijske oblasti je kompleks služil tudi kot okrevališče za mornariške častnike.</w:t>
      </w:r>
      <w:r w:rsidR="006303AB">
        <w:t xml:space="preserve"> </w:t>
      </w:r>
      <w:r w:rsidR="006303AB" w:rsidRPr="006303AB">
        <w:t>Po prvi svetovni vojni je bil nekdanji samostan preurejen v hotel.</w:t>
      </w:r>
    </w:p>
    <w:p w14:paraId="0ECDE35F" w14:textId="77777777" w:rsidR="006303AB" w:rsidRDefault="006303AB" w:rsidP="00974836"/>
    <w:p w14:paraId="0041DE89" w14:textId="0DFA2E22" w:rsidR="00590A36" w:rsidRDefault="006303AB" w:rsidP="00590A36">
      <w:r>
        <w:t xml:space="preserve">Gre za </w:t>
      </w:r>
      <w:r w:rsidRPr="006303AB">
        <w:t>zanimiv primer, kako se lahko ista stavba skozi stoletja prilagaja zelo različnim funkcijam: verskemu življenju, plemiškemu bivanju, zdravstveni dejavnosti in turizmu.</w:t>
      </w:r>
      <w:r w:rsidR="001D16FB">
        <w:t xml:space="preserve"> In tu najdemo že prvo paralelo s funkcijo upravljanja tveganj</w:t>
      </w:r>
      <w:r w:rsidR="00590A36">
        <w:t>. T</w:t>
      </w:r>
      <w:r w:rsidR="00590A36">
        <w:t>udi ta mora ohraniti trdne temelje, hkrati pa pravočasno prilagajati svoje pristope novim razmeram, prepoznavati nastajajoča tveganja ter podpirati varno in premišljeno odločanje.</w:t>
      </w:r>
    </w:p>
    <w:p w14:paraId="504849BE" w14:textId="77777777" w:rsidR="00590A36" w:rsidRPr="00590A36" w:rsidRDefault="00590A36" w:rsidP="00974836"/>
    <w:p w14:paraId="3AC56D14" w14:textId="77777777" w:rsidR="008643C4" w:rsidRDefault="008643C4" w:rsidP="008643C4">
      <w:pPr>
        <w:pStyle w:val="Navaden1"/>
      </w:pPr>
      <w:r w:rsidRPr="00590A36">
        <w:t>Ob tej priložnosti vas vabim, da se za trenutek ozremo nazaj.</w:t>
      </w:r>
      <w:r>
        <w:rPr>
          <w:b/>
          <w:bCs/>
        </w:rPr>
        <w:t xml:space="preserve"> </w:t>
      </w:r>
      <w:r>
        <w:t>Na zaslonu si bomo ogledali nekaj slikovnih utrinkov s preteklih posvetov, vse od leta 2006. Fotografije nas spomnijo, koliko strokovnih razprav, srečanj in novih povezav se je v teh letih stkalo – pa tudi, kako so se skupaj z okoljem spreminjali izzivi upravljanja tveganj. Naj bodo ti utrinki kratek poklon tradiciji posveta in vsem, ki ste jo soustvarjali.</w:t>
      </w:r>
    </w:p>
    <w:p w14:paraId="4AC5B791" w14:textId="42F6679D" w:rsidR="008643C4" w:rsidRPr="00590A36" w:rsidRDefault="008643C4" w:rsidP="00974836"/>
    <w:p w14:paraId="3F515FD7" w14:textId="61D6BBAF" w:rsidR="00974836" w:rsidRDefault="008643C4" w:rsidP="00974836">
      <w:r w:rsidRPr="00590A36">
        <w:t xml:space="preserve">Danes </w:t>
      </w:r>
      <w:r w:rsidR="00F55C6F" w:rsidRPr="00590A36">
        <w:t xml:space="preserve">in jutri </w:t>
      </w:r>
      <w:r w:rsidRPr="00590A36">
        <w:t>tej zgodbi skupaj dodajamo novo poglavje.</w:t>
      </w:r>
      <w:r w:rsidR="00590A36">
        <w:t xml:space="preserve"> In to v zelo širokem </w:t>
      </w:r>
      <w:r w:rsidR="00974836">
        <w:t>krogu predstavnikov bank, nadzornih institucij, akademskega okolja, svetovalnih družb in drugih delov finančnega sistema. Prav raznolikost pogledov je pri obravnavi tveganj danes nujna, saj se tudi sama tveganja vse redkeje ustavijo na meji posamezne institucije, sektorja</w:t>
      </w:r>
      <w:r w:rsidR="00F55C6F">
        <w:t xml:space="preserve">, </w:t>
      </w:r>
      <w:r w:rsidR="00974836">
        <w:t>države</w:t>
      </w:r>
      <w:r w:rsidR="00F55C6F">
        <w:t xml:space="preserve"> ali celo </w:t>
      </w:r>
      <w:r w:rsidR="00590A36">
        <w:t>kontinenta</w:t>
      </w:r>
      <w:r w:rsidR="00974836">
        <w:t>.</w:t>
      </w:r>
    </w:p>
    <w:p w14:paraId="2FD6A0EF" w14:textId="77777777" w:rsidR="00974836" w:rsidRDefault="00974836" w:rsidP="00974836">
      <w:pPr>
        <w:rPr>
          <w:kern w:val="2"/>
          <w:szCs w:val="22"/>
          <w14:ligatures w14:val="standardContextual"/>
        </w:rPr>
      </w:pPr>
    </w:p>
    <w:p w14:paraId="57E8C4E5" w14:textId="77777777" w:rsidR="00974836" w:rsidRDefault="00974836" w:rsidP="00974836">
      <w:r>
        <w:t xml:space="preserve">Naslov letošnjega posveta – </w:t>
      </w:r>
      <w:r>
        <w:rPr>
          <w:b/>
          <w:bCs/>
        </w:rPr>
        <w:t>»Tveganja brez meja: perspektive in obeti, geopolitika, (de)regulacija ter podnebne spremembe«</w:t>
      </w:r>
      <w:r>
        <w:t xml:space="preserve"> – ni bil izbran le kot opis širokega programa. Izbran je bil kot odziv na okolje, v katerem banke danes sprejemajo odločitve. Meje med finančnimi in nefinančnimi tveganji se brišejo, lokalni dogodek lahko v zelo kratkem času dobi globalne posledice, tveganje pa se po različnih kanalih prenese iz geopolitike v cene energentov, inflacijo, obrestne mere, trge, dobavne verige, poslovanje komitentov in nazadnje v kakovost bančnih portfeljev.</w:t>
      </w:r>
    </w:p>
    <w:p w14:paraId="17D65764" w14:textId="77777777" w:rsidR="00974836" w:rsidRDefault="00974836" w:rsidP="00974836">
      <w:pPr>
        <w:rPr>
          <w:kern w:val="2"/>
          <w:szCs w:val="22"/>
          <w14:ligatures w14:val="standardContextual"/>
        </w:rPr>
      </w:pPr>
    </w:p>
    <w:p w14:paraId="2ACB6213" w14:textId="2A8E4214" w:rsidR="00974836" w:rsidRPr="00590A36" w:rsidRDefault="00974836" w:rsidP="00974836">
      <w:pPr>
        <w:rPr>
          <w:color w:val="000000" w:themeColor="text1"/>
        </w:rPr>
      </w:pPr>
      <w:r w:rsidRPr="00590A36">
        <w:rPr>
          <w:color w:val="000000" w:themeColor="text1"/>
        </w:rPr>
        <w:t xml:space="preserve">V letu 2026 so geopolitična in </w:t>
      </w:r>
      <w:proofErr w:type="spellStart"/>
      <w:r w:rsidRPr="00590A36">
        <w:rPr>
          <w:color w:val="000000" w:themeColor="text1"/>
        </w:rPr>
        <w:t>geoekonomska</w:t>
      </w:r>
      <w:proofErr w:type="spellEnd"/>
      <w:r w:rsidRPr="00590A36">
        <w:rPr>
          <w:color w:val="000000" w:themeColor="text1"/>
        </w:rPr>
        <w:t xml:space="preserve"> tveganja postala eden najpomembnejših virov </w:t>
      </w:r>
      <w:proofErr w:type="spellStart"/>
      <w:r w:rsidRPr="00590A36">
        <w:rPr>
          <w:color w:val="000000" w:themeColor="text1"/>
        </w:rPr>
        <w:t>makrofinančne</w:t>
      </w:r>
      <w:proofErr w:type="spellEnd"/>
      <w:r w:rsidRPr="00590A36">
        <w:rPr>
          <w:color w:val="000000" w:themeColor="text1"/>
        </w:rPr>
        <w:t xml:space="preserve"> negotovosti. Besedna zveza </w:t>
      </w:r>
      <w:r w:rsidRPr="00590A36">
        <w:rPr>
          <w:b/>
          <w:bCs/>
          <w:color w:val="000000" w:themeColor="text1"/>
        </w:rPr>
        <w:t>»brez meja«</w:t>
      </w:r>
      <w:r w:rsidRPr="00590A36">
        <w:rPr>
          <w:color w:val="000000" w:themeColor="text1"/>
        </w:rPr>
        <w:t xml:space="preserve"> zato pomeni predvsem prelivanje tveganj. Geopolitični dogodek ni več samo zunanjepolitična tema; lahko postane kreditno, likvidnostno, tržno, operativno, </w:t>
      </w:r>
      <w:proofErr w:type="spellStart"/>
      <w:r w:rsidRPr="00590A36">
        <w:rPr>
          <w:color w:val="000000" w:themeColor="text1"/>
        </w:rPr>
        <w:t>sankcijsko</w:t>
      </w:r>
      <w:proofErr w:type="spellEnd"/>
      <w:r w:rsidRPr="00590A36">
        <w:rPr>
          <w:color w:val="000000" w:themeColor="text1"/>
        </w:rPr>
        <w:t xml:space="preserve"> in tveganje ugleda hkrati. Podobno velja za kibernetski incident ali motnjo pri zunanjem ponudniku tehnologije: še tako dobro kapitalizirana in likvidna banka ne more opravljati svoje vloge, če kritične storitve niso dosegljive. Digitalizacija, vse širša uporaba umetne inteligence in odvisnost od tretjih ponudnikov prinašajo velike priložnosti, vendar tudi nove napadalne poti, krepitev modelskega tveganja in koncentracije, ki jih moramo razumeti ter obvladovati.</w:t>
      </w:r>
    </w:p>
    <w:p w14:paraId="577E4CBE" w14:textId="77777777" w:rsidR="00974836" w:rsidRPr="00F55C6F" w:rsidRDefault="00974836" w:rsidP="00974836">
      <w:pPr>
        <w:rPr>
          <w:color w:val="A6A6A6" w:themeColor="background1" w:themeShade="A6"/>
          <w:kern w:val="2"/>
          <w:szCs w:val="22"/>
          <w14:ligatures w14:val="standardContextual"/>
        </w:rPr>
      </w:pPr>
    </w:p>
    <w:p w14:paraId="261167D1" w14:textId="77777777" w:rsidR="00974836" w:rsidRDefault="00974836" w:rsidP="00974836"/>
    <w:p w14:paraId="04C888E8" w14:textId="77777777" w:rsidR="00974836" w:rsidRDefault="00974836" w:rsidP="00974836">
      <w:r>
        <w:t xml:space="preserve">Na drugi strani je pomembno poudariti, da evropske banke v to zahtevno obdobje vstopajo z razmeroma trdnega izhodišča. Ocene evropskih nadzornih institucij kažejo na dobro </w:t>
      </w:r>
      <w:proofErr w:type="spellStart"/>
      <w:r>
        <w:t>kapitaliziranost</w:t>
      </w:r>
      <w:proofErr w:type="spellEnd"/>
      <w:r>
        <w:t>, visoko likvidnost in na splošno dobro kakovost aktive. Toda odpornost, ki jo merimo danes, ni zagotovilo za jutri. Prav zato moramo poleg osnovnih kazalnikov spremljati tudi manj očitne povezave: med bankami in nebančnimi finančnimi institucijami, med zasebnim kreditom in tržnim financiranjem, med tehnološkimi inovacijami in kibernetsko varnostjo ter med javnofinančnimi pritiski in pogoji financiranja.</w:t>
      </w:r>
    </w:p>
    <w:p w14:paraId="1C38E6CE" w14:textId="77777777" w:rsidR="00974836" w:rsidRDefault="00974836" w:rsidP="00974836">
      <w:pPr>
        <w:rPr>
          <w:kern w:val="2"/>
          <w:szCs w:val="22"/>
          <w14:ligatures w14:val="standardContextual"/>
        </w:rPr>
      </w:pPr>
    </w:p>
    <w:p w14:paraId="5A66E5FC" w14:textId="3B6B1398" w:rsidR="00974836" w:rsidRDefault="00974836" w:rsidP="00974836">
      <w:r>
        <w:t xml:space="preserve">Program prihodnjih dveh dni je zasnovan prav na tej logiki. Začeli bomo s konkurenčnostjo evropskega bančnega sektorja in ključnimi tveganji za slovenski bančni sistem. Nadaljevali bomo s kreditnim tveganjem, uporabo umetne inteligence pri odločanju in </w:t>
      </w:r>
      <w:r w:rsidR="00D5614F">
        <w:t xml:space="preserve">s </w:t>
      </w:r>
      <w:r>
        <w:t xml:space="preserve">preudarnim vrednotenjem nepremičnin. Geopolitično tveganje bomo obravnavali kot sistemski dejavnik, ki od nas zahteva boljše scenarije in širši pogled od tistega, ki ga ponujajo zgodovinski podatki. </w:t>
      </w:r>
    </w:p>
    <w:p w14:paraId="3891CC37" w14:textId="77777777" w:rsidR="00974836" w:rsidRDefault="00974836" w:rsidP="00974836"/>
    <w:p w14:paraId="4C542163" w14:textId="77777777" w:rsidR="00974836" w:rsidRDefault="00974836" w:rsidP="00974836">
      <w:r>
        <w:t>Drugi dan bomo namenili likvidnostnemu, obrestnemu in operativnemu tveganju, podatkovnim izzivom ESG ter aktualnim spremembam regulative in nadzora.</w:t>
      </w:r>
    </w:p>
    <w:p w14:paraId="5291B0C6" w14:textId="77777777" w:rsidR="00974836" w:rsidRPr="00590A36" w:rsidRDefault="00974836" w:rsidP="00974836">
      <w:pPr>
        <w:rPr>
          <w:color w:val="000000" w:themeColor="text1"/>
          <w:kern w:val="2"/>
          <w:szCs w:val="22"/>
          <w14:ligatures w14:val="standardContextual"/>
        </w:rPr>
      </w:pPr>
    </w:p>
    <w:p w14:paraId="3A3785A7" w14:textId="77777777" w:rsidR="00974836" w:rsidRPr="00590A36" w:rsidRDefault="00974836" w:rsidP="00974836">
      <w:pPr>
        <w:rPr>
          <w:color w:val="000000" w:themeColor="text1"/>
          <w:kern w:val="2"/>
          <w:szCs w:val="22"/>
          <w14:ligatures w14:val="standardContextual"/>
        </w:rPr>
      </w:pPr>
      <w:r w:rsidRPr="00590A36">
        <w:rPr>
          <w:color w:val="000000" w:themeColor="text1"/>
        </w:rPr>
        <w:t>Naš cilj ni sestaviti še enega seznama tveganj. Želimo razumeti njihove povezave, prepoznati prenosne kanale in predvsem poiskati odgovore, ki so uporabni v praksi. Kako zgodaj zaznati spremembo? Katere podatke potrebujemo? Kako povezati kvantitativne modele s strokovno presojo? Kako zagotoviti, da regulativne zahteve izboljšujejo odločanje in ne ostanejo zgolj formalna obveznost? In kako ob vsej potrebni previdnosti ohraniti sposobnost bank, da podpirajo podjetja, gospodinjstva ter razvoj gospodarstva?</w:t>
      </w:r>
    </w:p>
    <w:p w14:paraId="7F0F3CD1" w14:textId="77777777" w:rsidR="00974836" w:rsidRDefault="00974836" w:rsidP="00974836"/>
    <w:p w14:paraId="069D2660" w14:textId="7CE68B82" w:rsidR="00974836" w:rsidRDefault="00974836" w:rsidP="00974836">
      <w:r>
        <w:t xml:space="preserve">Želim si, da bi bil posvet prostor odprte strokovne razprave. Govorce vabim, da poleg ugotovitev predstavijo tudi dileme, udeležence pa, da izkoristite čas za vprašanja, izmenjavo izkušenj in primerjavo pristopov. </w:t>
      </w:r>
      <w:r w:rsidRPr="009774C3">
        <w:rPr>
          <w:i/>
          <w:iCs/>
        </w:rPr>
        <w:t>Tveganj brez meja</w:t>
      </w:r>
      <w:r>
        <w:t xml:space="preserve"> ne more obvladovati ena funkcija ali ena institucija sama; potrebujemo sodelovanje, skupen jezik in pripravljenost</w:t>
      </w:r>
      <w:r w:rsidR="00083CFE">
        <w:t xml:space="preserve"> ter pogum</w:t>
      </w:r>
      <w:r>
        <w:t xml:space="preserve">, da pogledamo tudi zunaj ustaljenih okvirov. </w:t>
      </w:r>
    </w:p>
    <w:p w14:paraId="55D5DB82" w14:textId="77777777" w:rsidR="00974836" w:rsidRDefault="00974836" w:rsidP="00974836">
      <w:pPr>
        <w:rPr>
          <w:kern w:val="2"/>
          <w:szCs w:val="22"/>
          <w14:ligatures w14:val="standardContextual"/>
        </w:rPr>
      </w:pPr>
    </w:p>
    <w:p w14:paraId="7192B614" w14:textId="77777777" w:rsidR="00590A36" w:rsidRDefault="00974836" w:rsidP="00974836">
      <w:r>
        <w:t xml:space="preserve">Hvala vsem govorcem za pripravljenost deliti znanje </w:t>
      </w:r>
      <w:r w:rsidR="00083CFE">
        <w:t xml:space="preserve">in izkušnje </w:t>
      </w:r>
      <w:r>
        <w:t xml:space="preserve">ter </w:t>
      </w:r>
      <w:r w:rsidR="00083CFE">
        <w:t xml:space="preserve">tudi </w:t>
      </w:r>
      <w:r>
        <w:t>vam, udeležencem, za prihod</w:t>
      </w:r>
      <w:r w:rsidR="00334E9C">
        <w:t xml:space="preserve"> in aktivno udeležbo</w:t>
      </w:r>
      <w:r w:rsidR="00083CFE">
        <w:t xml:space="preserve"> - k</w:t>
      </w:r>
      <w:r w:rsidR="00D5614F">
        <w:t xml:space="preserve"> </w:t>
      </w:r>
      <w:r w:rsidR="00083CFE">
        <w:t>slednji</w:t>
      </w:r>
      <w:r w:rsidR="00D5614F">
        <w:t xml:space="preserve"> vas bomo spodbudili tudi z vprašanji, ki vam jih bomo pred nekaterimi predavanji zastavili prek </w:t>
      </w:r>
      <w:proofErr w:type="spellStart"/>
      <w:r w:rsidR="00D5614F">
        <w:t>mentimetra</w:t>
      </w:r>
      <w:proofErr w:type="spellEnd"/>
      <w:r w:rsidR="00D5614F">
        <w:t xml:space="preserve">. </w:t>
      </w:r>
    </w:p>
    <w:p w14:paraId="13B3D4A9" w14:textId="77777777" w:rsidR="00590A36" w:rsidRDefault="00590A36" w:rsidP="00974836"/>
    <w:p w14:paraId="0852F1A2" w14:textId="24600BDD" w:rsidR="00974836" w:rsidRDefault="00974836" w:rsidP="00974836">
      <w:pPr>
        <w:rPr>
          <w:kern w:val="2"/>
          <w:szCs w:val="22"/>
          <w14:ligatures w14:val="standardContextual"/>
        </w:rPr>
      </w:pPr>
      <w:r>
        <w:t xml:space="preserve">Želim vam vsebinsko bogata dva dneva, veliko koristnih razprav in novih strokovnih povezav. </w:t>
      </w:r>
    </w:p>
    <w:p w14:paraId="7E630FE8" w14:textId="77777777" w:rsidR="00F87D4C" w:rsidRDefault="00F87D4C"/>
    <w:sectPr w:rsidR="00F87D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836"/>
    <w:rsid w:val="00046616"/>
    <w:rsid w:val="00083CFE"/>
    <w:rsid w:val="001D16FB"/>
    <w:rsid w:val="00334E9C"/>
    <w:rsid w:val="00590A36"/>
    <w:rsid w:val="00623BB4"/>
    <w:rsid w:val="006303AB"/>
    <w:rsid w:val="00737794"/>
    <w:rsid w:val="008643C4"/>
    <w:rsid w:val="00974836"/>
    <w:rsid w:val="00B06BBA"/>
    <w:rsid w:val="00D5614F"/>
    <w:rsid w:val="00F55C6F"/>
    <w:rsid w:val="00F87D4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413ED"/>
  <w15:chartTrackingRefBased/>
  <w15:docId w15:val="{F1C658ED-853D-4A3E-B5BE-43C638005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74836"/>
    <w:pPr>
      <w:spacing w:after="0" w:line="240" w:lineRule="auto"/>
    </w:pPr>
    <w:rPr>
      <w:rFonts w:ascii="Arial" w:eastAsia="Times New Roman" w:hAnsi="Arial" w:cs="Times New Roman"/>
      <w:kern w:val="0"/>
      <w:szCs w:val="20"/>
      <w:lang w:eastAsia="sl-SI"/>
      <w14:ligatures w14:val="none"/>
    </w:rPr>
  </w:style>
  <w:style w:type="paragraph" w:styleId="Naslov1">
    <w:name w:val="heading 1"/>
    <w:basedOn w:val="Navaden"/>
    <w:next w:val="Navaden"/>
    <w:link w:val="Naslov1Znak"/>
    <w:uiPriority w:val="9"/>
    <w:qFormat/>
    <w:rsid w:val="0097483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slov2">
    <w:name w:val="heading 2"/>
    <w:basedOn w:val="Navaden"/>
    <w:next w:val="Navaden"/>
    <w:link w:val="Naslov2Znak"/>
    <w:uiPriority w:val="9"/>
    <w:unhideWhenUsed/>
    <w:qFormat/>
    <w:rsid w:val="0097483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slov3">
    <w:name w:val="heading 3"/>
    <w:basedOn w:val="Navaden"/>
    <w:next w:val="Navaden"/>
    <w:link w:val="Naslov3Znak"/>
    <w:uiPriority w:val="9"/>
    <w:semiHidden/>
    <w:unhideWhenUsed/>
    <w:qFormat/>
    <w:rsid w:val="0097483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slov4">
    <w:name w:val="heading 4"/>
    <w:basedOn w:val="Navaden"/>
    <w:next w:val="Navaden"/>
    <w:link w:val="Naslov4Znak"/>
    <w:uiPriority w:val="9"/>
    <w:semiHidden/>
    <w:unhideWhenUsed/>
    <w:qFormat/>
    <w:rsid w:val="00974836"/>
    <w:pPr>
      <w:keepNext/>
      <w:keepLines/>
      <w:spacing w:before="80" w:after="40" w:line="259" w:lineRule="auto"/>
      <w:outlineLvl w:val="3"/>
    </w:pPr>
    <w:rPr>
      <w:rFonts w:asciiTheme="minorHAnsi" w:eastAsiaTheme="majorEastAsia" w:hAnsiTheme="minorHAnsi" w:cstheme="majorBidi"/>
      <w:i/>
      <w:iCs/>
      <w:color w:val="0F4761" w:themeColor="accent1" w:themeShade="BF"/>
      <w:kern w:val="2"/>
      <w:szCs w:val="22"/>
      <w:lang w:eastAsia="en-US"/>
      <w14:ligatures w14:val="standardContextual"/>
    </w:rPr>
  </w:style>
  <w:style w:type="paragraph" w:styleId="Naslov5">
    <w:name w:val="heading 5"/>
    <w:basedOn w:val="Navaden"/>
    <w:next w:val="Navaden"/>
    <w:link w:val="Naslov5Znak"/>
    <w:uiPriority w:val="9"/>
    <w:semiHidden/>
    <w:unhideWhenUsed/>
    <w:qFormat/>
    <w:rsid w:val="00974836"/>
    <w:pPr>
      <w:keepNext/>
      <w:keepLines/>
      <w:spacing w:before="80" w:after="40" w:line="259" w:lineRule="auto"/>
      <w:outlineLvl w:val="4"/>
    </w:pPr>
    <w:rPr>
      <w:rFonts w:asciiTheme="minorHAnsi" w:eastAsiaTheme="majorEastAsia" w:hAnsiTheme="minorHAnsi" w:cstheme="majorBidi"/>
      <w:color w:val="0F4761" w:themeColor="accent1" w:themeShade="BF"/>
      <w:kern w:val="2"/>
      <w:szCs w:val="22"/>
      <w:lang w:eastAsia="en-US"/>
      <w14:ligatures w14:val="standardContextual"/>
    </w:rPr>
  </w:style>
  <w:style w:type="paragraph" w:styleId="Naslov6">
    <w:name w:val="heading 6"/>
    <w:basedOn w:val="Navaden"/>
    <w:next w:val="Navaden"/>
    <w:link w:val="Naslov6Znak"/>
    <w:uiPriority w:val="9"/>
    <w:semiHidden/>
    <w:unhideWhenUsed/>
    <w:qFormat/>
    <w:rsid w:val="00974836"/>
    <w:pPr>
      <w:keepNext/>
      <w:keepLines/>
      <w:spacing w:before="40" w:line="259" w:lineRule="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Naslov7">
    <w:name w:val="heading 7"/>
    <w:basedOn w:val="Navaden"/>
    <w:next w:val="Navaden"/>
    <w:link w:val="Naslov7Znak"/>
    <w:uiPriority w:val="9"/>
    <w:semiHidden/>
    <w:unhideWhenUsed/>
    <w:qFormat/>
    <w:rsid w:val="00974836"/>
    <w:pPr>
      <w:keepNext/>
      <w:keepLines/>
      <w:spacing w:before="40" w:line="259" w:lineRule="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Naslov8">
    <w:name w:val="heading 8"/>
    <w:basedOn w:val="Navaden"/>
    <w:next w:val="Navaden"/>
    <w:link w:val="Naslov8Znak"/>
    <w:uiPriority w:val="9"/>
    <w:semiHidden/>
    <w:unhideWhenUsed/>
    <w:qFormat/>
    <w:rsid w:val="00974836"/>
    <w:pPr>
      <w:keepNext/>
      <w:keepLines/>
      <w:spacing w:line="259" w:lineRule="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Naslov9">
    <w:name w:val="heading 9"/>
    <w:basedOn w:val="Navaden"/>
    <w:next w:val="Navaden"/>
    <w:link w:val="Naslov9Znak"/>
    <w:uiPriority w:val="9"/>
    <w:semiHidden/>
    <w:unhideWhenUsed/>
    <w:qFormat/>
    <w:rsid w:val="00974836"/>
    <w:pPr>
      <w:keepNext/>
      <w:keepLines/>
      <w:spacing w:line="259" w:lineRule="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7483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rsid w:val="0097483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7483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7483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7483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7483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7483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7483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74836"/>
    <w:rPr>
      <w:rFonts w:eastAsiaTheme="majorEastAsia" w:cstheme="majorBidi"/>
      <w:color w:val="272727" w:themeColor="text1" w:themeTint="D8"/>
    </w:rPr>
  </w:style>
  <w:style w:type="paragraph" w:styleId="Naslov">
    <w:name w:val="Title"/>
    <w:basedOn w:val="Navaden"/>
    <w:next w:val="Navaden"/>
    <w:link w:val="NaslovZnak"/>
    <w:uiPriority w:val="10"/>
    <w:qFormat/>
    <w:rsid w:val="0097483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aslovZnak">
    <w:name w:val="Naslov Znak"/>
    <w:basedOn w:val="Privzetapisavaodstavka"/>
    <w:link w:val="Naslov"/>
    <w:uiPriority w:val="10"/>
    <w:rsid w:val="0097483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7483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slovZnak">
    <w:name w:val="Podnaslov Znak"/>
    <w:basedOn w:val="Privzetapisavaodstavka"/>
    <w:link w:val="Podnaslov"/>
    <w:uiPriority w:val="11"/>
    <w:rsid w:val="0097483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74836"/>
    <w:pPr>
      <w:spacing w:before="160" w:after="160" w:line="259" w:lineRule="auto"/>
      <w:jc w:val="center"/>
    </w:pPr>
    <w:rPr>
      <w:rFonts w:asciiTheme="minorHAnsi" w:eastAsiaTheme="minorHAnsi" w:hAnsiTheme="minorHAnsi" w:cstheme="minorBidi"/>
      <w:i/>
      <w:iCs/>
      <w:color w:val="404040" w:themeColor="text1" w:themeTint="BF"/>
      <w:kern w:val="2"/>
      <w:szCs w:val="22"/>
      <w:lang w:eastAsia="en-US"/>
      <w14:ligatures w14:val="standardContextual"/>
    </w:rPr>
  </w:style>
  <w:style w:type="character" w:customStyle="1" w:styleId="CitatZnak">
    <w:name w:val="Citat Znak"/>
    <w:basedOn w:val="Privzetapisavaodstavka"/>
    <w:link w:val="Citat"/>
    <w:uiPriority w:val="29"/>
    <w:rsid w:val="00974836"/>
    <w:rPr>
      <w:i/>
      <w:iCs/>
      <w:color w:val="404040" w:themeColor="text1" w:themeTint="BF"/>
    </w:rPr>
  </w:style>
  <w:style w:type="paragraph" w:styleId="Odstavekseznama">
    <w:name w:val="List Paragraph"/>
    <w:basedOn w:val="Navaden"/>
    <w:uiPriority w:val="34"/>
    <w:qFormat/>
    <w:rsid w:val="00974836"/>
    <w:pPr>
      <w:spacing w:after="160" w:line="259" w:lineRule="auto"/>
      <w:ind w:left="720"/>
      <w:contextualSpacing/>
    </w:pPr>
    <w:rPr>
      <w:rFonts w:asciiTheme="minorHAnsi" w:eastAsiaTheme="minorHAnsi" w:hAnsiTheme="minorHAnsi" w:cstheme="minorBidi"/>
      <w:kern w:val="2"/>
      <w:szCs w:val="22"/>
      <w:lang w:eastAsia="en-US"/>
      <w14:ligatures w14:val="standardContextual"/>
    </w:rPr>
  </w:style>
  <w:style w:type="character" w:styleId="Intenzivenpoudarek">
    <w:name w:val="Intense Emphasis"/>
    <w:basedOn w:val="Privzetapisavaodstavka"/>
    <w:uiPriority w:val="21"/>
    <w:qFormat/>
    <w:rsid w:val="00974836"/>
    <w:rPr>
      <w:i/>
      <w:iCs/>
      <w:color w:val="0F4761" w:themeColor="accent1" w:themeShade="BF"/>
    </w:rPr>
  </w:style>
  <w:style w:type="paragraph" w:styleId="Intenzivencitat">
    <w:name w:val="Intense Quote"/>
    <w:basedOn w:val="Navaden"/>
    <w:next w:val="Navaden"/>
    <w:link w:val="IntenzivencitatZnak"/>
    <w:uiPriority w:val="30"/>
    <w:qFormat/>
    <w:rsid w:val="0097483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Cs w:val="22"/>
      <w:lang w:eastAsia="en-US"/>
      <w14:ligatures w14:val="standardContextual"/>
    </w:rPr>
  </w:style>
  <w:style w:type="character" w:customStyle="1" w:styleId="IntenzivencitatZnak">
    <w:name w:val="Intenziven citat Znak"/>
    <w:basedOn w:val="Privzetapisavaodstavka"/>
    <w:link w:val="Intenzivencitat"/>
    <w:uiPriority w:val="30"/>
    <w:rsid w:val="00974836"/>
    <w:rPr>
      <w:i/>
      <w:iCs/>
      <w:color w:val="0F4761" w:themeColor="accent1" w:themeShade="BF"/>
    </w:rPr>
  </w:style>
  <w:style w:type="character" w:styleId="Intenzivensklic">
    <w:name w:val="Intense Reference"/>
    <w:basedOn w:val="Privzetapisavaodstavka"/>
    <w:uiPriority w:val="32"/>
    <w:qFormat/>
    <w:rsid w:val="00974836"/>
    <w:rPr>
      <w:b/>
      <w:bCs/>
      <w:smallCaps/>
      <w:color w:val="0F4761" w:themeColor="accent1" w:themeShade="BF"/>
      <w:spacing w:val="5"/>
    </w:rPr>
  </w:style>
  <w:style w:type="paragraph" w:styleId="Revizija">
    <w:name w:val="Revision"/>
    <w:hidden/>
    <w:uiPriority w:val="99"/>
    <w:semiHidden/>
    <w:rsid w:val="008643C4"/>
    <w:pPr>
      <w:spacing w:after="0" w:line="240" w:lineRule="auto"/>
    </w:pPr>
    <w:rPr>
      <w:rFonts w:ascii="Arial" w:eastAsia="Times New Roman" w:hAnsi="Arial" w:cs="Times New Roman"/>
      <w:kern w:val="0"/>
      <w:szCs w:val="20"/>
      <w:lang w:eastAsia="sl-SI"/>
      <w14:ligatures w14:val="none"/>
    </w:rPr>
  </w:style>
  <w:style w:type="paragraph" w:customStyle="1" w:styleId="Navaden1">
    <w:name w:val="Navaden1"/>
    <w:basedOn w:val="Navaden"/>
    <w:rsid w:val="008643C4"/>
    <w:rPr>
      <w:rFonts w:eastAsiaTheme="minorHAnsi" w:cs="Arial"/>
      <w:kern w:val="2"/>
      <w:szCs w:val="22"/>
      <w14:ligatures w14:val="standardContextual"/>
    </w:rPr>
  </w:style>
  <w:style w:type="paragraph" w:customStyle="1" w:styleId="Normal">
    <w:name w:val="Normal"/>
    <w:basedOn w:val="Navaden"/>
    <w:rPr>
      <w:rFonts w:eastAsiaTheme="minorHAnsi" w:cs="Arial"/>
      <w:kern w:val="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880</Words>
  <Characters>5020</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Kristijan Hvala</dc:creator>
  <cp:keywords/>
  <dc:description/>
  <cp:lastModifiedBy>Kristijan Hvala</cp:lastModifiedBy>
  <cp:revision>2</cp:revision>
  <cp:lastPrinted>2026-10-19T06:26:00Z</cp:lastPrinted>
  <dcterms:created xsi:type="dcterms:W3CDTF">2026-10-21T20:29:00Z</dcterms:created>
  <dcterms:modified xsi:type="dcterms:W3CDTF">2026-10-21T20:29:00Z</dcterms:modified>
</cp:coreProperties>
</file>